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BA2D59" w:rsidTr="00E604AA">
        <w:trPr>
          <w:trHeight w:val="1514"/>
        </w:trPr>
        <w:tc>
          <w:tcPr>
            <w:tcW w:w="7522" w:type="dxa"/>
            <w:tcBorders>
              <w:top w:val="nil"/>
              <w:left w:val="nil"/>
              <w:bottom w:val="nil"/>
              <w:right w:val="nil"/>
            </w:tcBorders>
            <w:tcMar>
              <w:left w:w="0" w:type="dxa"/>
              <w:right w:w="0" w:type="dxa"/>
            </w:tcMar>
          </w:tcPr>
          <w:p w:rsidR="00650C9D" w:rsidRDefault="00F55ABC" w:rsidP="00650C9D">
            <w:r>
              <w:t>De Voorzitter van de Tweede Kamer der Staten-Generaal</w:t>
            </w:r>
          </w:p>
          <w:p w:rsidR="00EE3212" w:rsidRDefault="00F55ABC" w:rsidP="007F7207">
            <w:r>
              <w:t>Postbus 20018</w:t>
            </w:r>
            <w:r w:rsidR="007F7207" w:rsidRPr="007F7207">
              <w:t xml:space="preserve"> </w:t>
            </w:r>
          </w:p>
          <w:p w:rsidR="007F7207" w:rsidRPr="007F7207" w:rsidRDefault="00F55ABC" w:rsidP="007F7207">
            <w:r>
              <w:t>2500 EA</w:t>
            </w:r>
            <w:r w:rsidR="003F573F">
              <w:t xml:space="preserve"> </w:t>
            </w:r>
            <w:r>
              <w:t xml:space="preserve"> DEN HAAG</w:t>
            </w:r>
          </w:p>
        </w:tc>
      </w:tr>
    </w:tbl>
    <w:p w:rsidR="00BA2D59" w:rsidRDefault="00BA2D59"/>
    <w:tbl>
      <w:tblPr>
        <w:tblStyle w:val="Tabelraster"/>
        <w:tblpPr w:vertAnchor="page" w:horzAnchor="page" w:tblpX="1589" w:tblpY="56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8"/>
        <w:gridCol w:w="6572"/>
      </w:tblGrid>
      <w:tr w:rsidR="00BA2D59" w:rsidTr="00556757">
        <w:trPr>
          <w:trHeight w:hRule="exact" w:val="284"/>
        </w:trPr>
        <w:tc>
          <w:tcPr>
            <w:tcW w:w="929" w:type="dxa"/>
            <w:hideMark/>
          </w:tcPr>
          <w:p w:rsidR="001443A1" w:rsidRDefault="00F55ABC" w:rsidP="003A7160">
            <w:r>
              <w:t>Datum</w:t>
            </w:r>
          </w:p>
        </w:tc>
        <w:tc>
          <w:tcPr>
            <w:tcW w:w="6581" w:type="dxa"/>
            <w:hideMark/>
          </w:tcPr>
          <w:p w:rsidR="00556757" w:rsidRDefault="00C31050" w:rsidP="00BD2041">
            <w:pPr>
              <w:tabs>
                <w:tab w:val="center" w:pos="3290"/>
              </w:tabs>
            </w:pPr>
            <w:r>
              <w:t xml:space="preserve"> </w:t>
            </w:r>
            <w:r w:rsidR="002608FB">
              <w:t>26 februari 2021</w:t>
            </w:r>
            <w:r w:rsidR="00F55ABC">
              <w:tab/>
            </w:r>
          </w:p>
        </w:tc>
      </w:tr>
      <w:tr w:rsidR="00BA2D59" w:rsidTr="00556757">
        <w:trPr>
          <w:trHeight w:val="369"/>
        </w:trPr>
        <w:tc>
          <w:tcPr>
            <w:tcW w:w="929" w:type="dxa"/>
            <w:hideMark/>
          </w:tcPr>
          <w:p w:rsidR="000D09D1" w:rsidRDefault="00F55ABC" w:rsidP="003A7160">
            <w:r>
              <w:t>Betreft</w:t>
            </w:r>
          </w:p>
        </w:tc>
        <w:tc>
          <w:tcPr>
            <w:tcW w:w="6581" w:type="dxa"/>
            <w:hideMark/>
          </w:tcPr>
          <w:p w:rsidR="00556757" w:rsidRDefault="004F2285" w:rsidP="007661C9">
            <w:r>
              <w:t>L</w:t>
            </w:r>
            <w:r w:rsidRPr="004F2285">
              <w:t>oo</w:t>
            </w:r>
            <w:r w:rsidR="005D311A">
              <w:t>pbaanoriëntatie en –begeleiding (LOB)</w:t>
            </w:r>
          </w:p>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BA2D59" w:rsidRPr="005851D8" w:rsidTr="00461257">
        <w:tc>
          <w:tcPr>
            <w:tcW w:w="2160" w:type="dxa"/>
          </w:tcPr>
          <w:p w:rsidR="00DE7E30" w:rsidRPr="00A12485" w:rsidRDefault="00F55ABC" w:rsidP="00FC2732">
            <w:pPr>
              <w:spacing w:line="180" w:lineRule="exact"/>
              <w:rPr>
                <w:b/>
                <w:sz w:val="13"/>
                <w:szCs w:val="13"/>
              </w:rPr>
            </w:pPr>
            <w:r>
              <w:rPr>
                <w:b/>
                <w:sz w:val="13"/>
                <w:szCs w:val="13"/>
              </w:rPr>
              <w:t>Middelbaar Beroeps Onderwijs</w:t>
            </w:r>
          </w:p>
          <w:p w:rsidR="004425A7" w:rsidRDefault="00F55ABC" w:rsidP="00E972A2">
            <w:pPr>
              <w:pStyle w:val="Huisstijl-Gegeven"/>
              <w:spacing w:after="0"/>
            </w:pPr>
            <w:r>
              <w:t xml:space="preserve">Rijnstraat 50 </w:t>
            </w:r>
          </w:p>
          <w:p w:rsidR="004425A7" w:rsidRDefault="00F55ABC" w:rsidP="00E972A2">
            <w:pPr>
              <w:pStyle w:val="Huisstijl-Gegeven"/>
              <w:spacing w:after="0"/>
            </w:pPr>
            <w:r>
              <w:t>Den Haag</w:t>
            </w:r>
          </w:p>
          <w:p w:rsidR="004425A7" w:rsidRDefault="00F55ABC" w:rsidP="00E972A2">
            <w:pPr>
              <w:pStyle w:val="Huisstijl-Gegeven"/>
              <w:spacing w:after="0"/>
            </w:pPr>
            <w:r>
              <w:t>Postbus 16375</w:t>
            </w:r>
          </w:p>
          <w:p w:rsidR="004425A7" w:rsidRDefault="00F55ABC" w:rsidP="00E972A2">
            <w:pPr>
              <w:pStyle w:val="Huisstijl-Gegeven"/>
              <w:spacing w:after="0"/>
            </w:pPr>
            <w:r>
              <w:t>2500 BJ Den Haag</w:t>
            </w:r>
          </w:p>
          <w:p w:rsidR="004425A7" w:rsidRDefault="00F55ABC" w:rsidP="00E972A2">
            <w:pPr>
              <w:pStyle w:val="Huisstijl-Gegeven"/>
              <w:spacing w:after="90"/>
            </w:pPr>
            <w:r>
              <w:t>www.rijksoverheid.nl</w:t>
            </w:r>
          </w:p>
          <w:p w:rsidR="008C4C17" w:rsidRPr="00C31050" w:rsidRDefault="008C4C17" w:rsidP="00461257">
            <w:pPr>
              <w:spacing w:line="180" w:lineRule="exact"/>
              <w:rPr>
                <w:sz w:val="13"/>
                <w:szCs w:val="13"/>
                <w:lang w:val="en-GB"/>
              </w:rPr>
            </w:pPr>
            <w:bookmarkStart w:id="0" w:name="_GoBack"/>
            <w:bookmarkEnd w:id="0"/>
          </w:p>
        </w:tc>
      </w:tr>
      <w:tr w:rsidR="00BA2D59" w:rsidRPr="005851D8" w:rsidTr="00461257">
        <w:trPr>
          <w:trHeight w:hRule="exact" w:val="200"/>
        </w:trPr>
        <w:tc>
          <w:tcPr>
            <w:tcW w:w="2160" w:type="dxa"/>
          </w:tcPr>
          <w:p w:rsidR="008C4C17" w:rsidRPr="00C31050" w:rsidRDefault="008C4C17" w:rsidP="00461257">
            <w:pPr>
              <w:spacing w:after="90" w:line="180" w:lineRule="exact"/>
              <w:rPr>
                <w:sz w:val="13"/>
                <w:szCs w:val="13"/>
                <w:lang w:val="en-GB"/>
              </w:rPr>
            </w:pPr>
          </w:p>
        </w:tc>
      </w:tr>
      <w:tr w:rsidR="00BA2D59" w:rsidTr="00461257">
        <w:trPr>
          <w:trHeight w:val="450"/>
        </w:trPr>
        <w:tc>
          <w:tcPr>
            <w:tcW w:w="2160" w:type="dxa"/>
          </w:tcPr>
          <w:p w:rsidR="00BF1BE1" w:rsidRDefault="00F55ABC" w:rsidP="008643CA">
            <w:pPr>
              <w:pStyle w:val="Huisstijl-Kopje"/>
            </w:pPr>
            <w:r>
              <w:t>Onze referentie</w:t>
            </w:r>
          </w:p>
          <w:p w:rsidR="008C4C17" w:rsidRPr="00FA7882" w:rsidRDefault="005108E7" w:rsidP="00610631">
            <w:pPr>
              <w:spacing w:line="180" w:lineRule="exact"/>
              <w:rPr>
                <w:sz w:val="13"/>
                <w:szCs w:val="13"/>
              </w:rPr>
            </w:pPr>
            <w:r>
              <w:rPr>
                <w:sz w:val="13"/>
                <w:szCs w:val="13"/>
              </w:rPr>
              <w:fldChar w:fldCharType="begin"/>
            </w:r>
            <w:r>
              <w:rPr>
                <w:sz w:val="13"/>
                <w:szCs w:val="13"/>
              </w:rPr>
              <w:instrText xml:space="preserve"> DOCPROPERTY  cs_objectid  \* MERGEFORMAT </w:instrText>
            </w:r>
            <w:r>
              <w:rPr>
                <w:sz w:val="13"/>
                <w:szCs w:val="13"/>
              </w:rPr>
              <w:fldChar w:fldCharType="end"/>
            </w:r>
            <w:r w:rsidR="00610631">
              <w:rPr>
                <w:sz w:val="13"/>
                <w:szCs w:val="13"/>
              </w:rPr>
              <w:fldChar w:fldCharType="begin"/>
            </w:r>
            <w:r w:rsidR="00610631">
              <w:rPr>
                <w:sz w:val="13"/>
                <w:szCs w:val="13"/>
              </w:rPr>
              <w:instrText xml:space="preserve"> DOCPROPERTY  cs_objectid  \* MERGEFORMAT </w:instrText>
            </w:r>
            <w:r w:rsidR="00610631">
              <w:rPr>
                <w:sz w:val="13"/>
                <w:szCs w:val="13"/>
              </w:rPr>
              <w:fldChar w:fldCharType="end"/>
            </w:r>
          </w:p>
        </w:tc>
      </w:tr>
    </w:tbl>
    <w:p w:rsidR="00281C3A" w:rsidRDefault="00281C3A" w:rsidP="00281C3A">
      <w:pPr>
        <w:rPr>
          <w:b/>
          <w:sz w:val="20"/>
          <w:szCs w:val="20"/>
        </w:rPr>
      </w:pPr>
      <w:r w:rsidRPr="002D236E">
        <w:rPr>
          <w:b/>
          <w:sz w:val="20"/>
          <w:szCs w:val="20"/>
        </w:rPr>
        <w:t>Inleiding</w:t>
      </w:r>
    </w:p>
    <w:p w:rsidR="00281C3A" w:rsidRDefault="00281C3A" w:rsidP="00281C3A">
      <w:pPr>
        <w:rPr>
          <w:sz w:val="20"/>
          <w:szCs w:val="20"/>
        </w:rPr>
      </w:pPr>
      <w:r w:rsidRPr="002D236E">
        <w:rPr>
          <w:sz w:val="20"/>
          <w:szCs w:val="20"/>
        </w:rPr>
        <w:t xml:space="preserve">Iedereen onderkent het belang van goede </w:t>
      </w:r>
      <w:r w:rsidR="005D311A" w:rsidRPr="002D236E">
        <w:rPr>
          <w:sz w:val="20"/>
          <w:szCs w:val="20"/>
        </w:rPr>
        <w:t>loopbaan</w:t>
      </w:r>
      <w:r w:rsidR="005D311A">
        <w:rPr>
          <w:sz w:val="20"/>
          <w:szCs w:val="20"/>
        </w:rPr>
        <w:t>oriëntatie en –</w:t>
      </w:r>
      <w:r w:rsidR="005D311A" w:rsidRPr="002D236E">
        <w:rPr>
          <w:sz w:val="20"/>
          <w:szCs w:val="20"/>
        </w:rPr>
        <w:t>begeleiding</w:t>
      </w:r>
      <w:r w:rsidR="005D311A">
        <w:rPr>
          <w:sz w:val="20"/>
          <w:szCs w:val="20"/>
        </w:rPr>
        <w:t xml:space="preserve"> (hierna LOB)</w:t>
      </w:r>
      <w:r w:rsidRPr="002D236E">
        <w:rPr>
          <w:sz w:val="20"/>
          <w:szCs w:val="20"/>
        </w:rPr>
        <w:t xml:space="preserve">: hierdoor leren jongeren zich voor te bereiden op hun toekomst en zelf loopbaankeuzes te maken. Daartoe is het essentieel dat jongeren inzicht krijgen in </w:t>
      </w:r>
      <w:r w:rsidR="00DA1238">
        <w:rPr>
          <w:sz w:val="20"/>
          <w:szCs w:val="20"/>
        </w:rPr>
        <w:t>zichzelf en passende studie- en</w:t>
      </w:r>
      <w:r w:rsidR="00CE50B2">
        <w:rPr>
          <w:sz w:val="20"/>
          <w:szCs w:val="20"/>
        </w:rPr>
        <w:t xml:space="preserve"> </w:t>
      </w:r>
      <w:r w:rsidR="00DA1238">
        <w:rPr>
          <w:sz w:val="20"/>
          <w:szCs w:val="20"/>
        </w:rPr>
        <w:t xml:space="preserve">beroepsmogelijkheden. </w:t>
      </w:r>
      <w:r w:rsidRPr="002D236E">
        <w:rPr>
          <w:sz w:val="20"/>
          <w:szCs w:val="20"/>
        </w:rPr>
        <w:t>De competenties die hiervoor nodig zijn worden dikwijls beschreven aan de hand van</w:t>
      </w:r>
      <w:r w:rsidR="00BC7399">
        <w:rPr>
          <w:sz w:val="20"/>
          <w:szCs w:val="20"/>
        </w:rPr>
        <w:t xml:space="preserve"> de </w:t>
      </w:r>
      <w:r w:rsidRPr="00BC7399">
        <w:rPr>
          <w:b/>
          <w:sz w:val="20"/>
          <w:szCs w:val="20"/>
        </w:rPr>
        <w:t xml:space="preserve">5 </w:t>
      </w:r>
      <w:r w:rsidR="00BC7399" w:rsidRPr="00BC7399">
        <w:rPr>
          <w:b/>
          <w:sz w:val="20"/>
          <w:szCs w:val="20"/>
        </w:rPr>
        <w:t>loopbaancompetenties</w:t>
      </w:r>
      <w:r w:rsidR="00BC7399">
        <w:rPr>
          <w:sz w:val="20"/>
          <w:szCs w:val="20"/>
        </w:rPr>
        <w:t>:</w:t>
      </w:r>
      <w:r w:rsidRPr="002D236E">
        <w:rPr>
          <w:rStyle w:val="Voetnootmarkering"/>
          <w:sz w:val="20"/>
          <w:szCs w:val="20"/>
        </w:rPr>
        <w:footnoteReference w:id="1"/>
      </w:r>
      <w:r w:rsidRPr="002D236E">
        <w:rPr>
          <w:sz w:val="20"/>
          <w:szCs w:val="20"/>
        </w:rPr>
        <w:t xml:space="preserve"> </w:t>
      </w:r>
    </w:p>
    <w:p w:rsidR="00BC7399" w:rsidRPr="002D236E" w:rsidRDefault="00BC7399" w:rsidP="00281C3A">
      <w:pPr>
        <w:rPr>
          <w:sz w:val="20"/>
          <w:szCs w:val="20"/>
        </w:rPr>
      </w:pPr>
    </w:p>
    <w:p w:rsidR="00BC7399" w:rsidRPr="00BC7399" w:rsidRDefault="00BC7399" w:rsidP="00BC7399">
      <w:pPr>
        <w:rPr>
          <w:sz w:val="20"/>
          <w:szCs w:val="20"/>
        </w:rPr>
      </w:pPr>
      <w:r w:rsidRPr="00BC7399">
        <w:rPr>
          <w:sz w:val="20"/>
          <w:szCs w:val="20"/>
        </w:rPr>
        <w:t>1. Kwaliteitenreflectie: wat kan ik, welke kwaliteiten heb ik?</w:t>
      </w:r>
    </w:p>
    <w:p w:rsidR="00BC7399" w:rsidRPr="00BC7399" w:rsidRDefault="00BC7399" w:rsidP="00BC7399">
      <w:pPr>
        <w:rPr>
          <w:sz w:val="20"/>
          <w:szCs w:val="20"/>
        </w:rPr>
      </w:pPr>
      <w:r w:rsidRPr="00BC7399">
        <w:rPr>
          <w:sz w:val="20"/>
          <w:szCs w:val="20"/>
        </w:rPr>
        <w:t>2. Motievenreflectie: wie ben ik, wat wil ik, wat drijft mij?</w:t>
      </w:r>
    </w:p>
    <w:p w:rsidR="00BC7399" w:rsidRPr="00BC7399" w:rsidRDefault="00BC7399" w:rsidP="00BC7399">
      <w:pPr>
        <w:rPr>
          <w:sz w:val="20"/>
          <w:szCs w:val="20"/>
        </w:rPr>
      </w:pPr>
      <w:r w:rsidRPr="00BC7399">
        <w:rPr>
          <w:sz w:val="20"/>
          <w:szCs w:val="20"/>
        </w:rPr>
        <w:t xml:space="preserve">3. Werkexploratie: </w:t>
      </w:r>
      <w:r>
        <w:rPr>
          <w:sz w:val="20"/>
          <w:szCs w:val="20"/>
        </w:rPr>
        <w:t>welk soort werk past bij mij/</w:t>
      </w:r>
      <w:r w:rsidRPr="00BC7399">
        <w:rPr>
          <w:sz w:val="20"/>
          <w:szCs w:val="20"/>
        </w:rPr>
        <w:t>welke opleidingen</w:t>
      </w:r>
      <w:r>
        <w:rPr>
          <w:sz w:val="20"/>
          <w:szCs w:val="20"/>
        </w:rPr>
        <w:t>?</w:t>
      </w:r>
    </w:p>
    <w:p w:rsidR="00BC7399" w:rsidRPr="00BC7399" w:rsidRDefault="00BC7399" w:rsidP="00BC7399">
      <w:pPr>
        <w:rPr>
          <w:sz w:val="20"/>
          <w:szCs w:val="20"/>
        </w:rPr>
      </w:pPr>
      <w:r w:rsidRPr="00BC7399">
        <w:rPr>
          <w:sz w:val="20"/>
          <w:szCs w:val="20"/>
        </w:rPr>
        <w:t xml:space="preserve">4. Loopbaansturing: </w:t>
      </w:r>
      <w:r>
        <w:rPr>
          <w:sz w:val="20"/>
          <w:szCs w:val="20"/>
        </w:rPr>
        <w:t>planning/hoe</w:t>
      </w:r>
      <w:r w:rsidRPr="00BC7399">
        <w:rPr>
          <w:sz w:val="20"/>
          <w:szCs w:val="20"/>
        </w:rPr>
        <w:t xml:space="preserve"> bereik ik mijn doelen?</w:t>
      </w:r>
    </w:p>
    <w:p w:rsidR="00281C3A" w:rsidRPr="002D236E" w:rsidRDefault="00BC7399" w:rsidP="00BC7399">
      <w:pPr>
        <w:rPr>
          <w:sz w:val="20"/>
          <w:szCs w:val="20"/>
        </w:rPr>
      </w:pPr>
      <w:r w:rsidRPr="00BC7399">
        <w:rPr>
          <w:sz w:val="20"/>
          <w:szCs w:val="20"/>
        </w:rPr>
        <w:t>5. Netwerken: wie kan me daarbij helpen?</w:t>
      </w:r>
    </w:p>
    <w:p w:rsidR="00BC7399" w:rsidRDefault="00BC7399" w:rsidP="00281C3A">
      <w:pPr>
        <w:rPr>
          <w:sz w:val="20"/>
          <w:szCs w:val="20"/>
        </w:rPr>
      </w:pPr>
    </w:p>
    <w:p w:rsidR="00281C3A" w:rsidRPr="002D236E" w:rsidRDefault="00281C3A" w:rsidP="00281C3A">
      <w:pPr>
        <w:rPr>
          <w:sz w:val="20"/>
          <w:szCs w:val="20"/>
        </w:rPr>
      </w:pPr>
      <w:r w:rsidRPr="002D236E">
        <w:rPr>
          <w:sz w:val="20"/>
          <w:szCs w:val="20"/>
        </w:rPr>
        <w:t xml:space="preserve">De coronacrisis heeft sinds maart 2020 een grote impact op de samenleving en ook </w:t>
      </w:r>
      <w:r>
        <w:rPr>
          <w:sz w:val="20"/>
          <w:szCs w:val="20"/>
        </w:rPr>
        <w:t xml:space="preserve">op </w:t>
      </w:r>
      <w:r w:rsidRPr="002D236E">
        <w:rPr>
          <w:sz w:val="20"/>
          <w:szCs w:val="20"/>
        </w:rPr>
        <w:t>het onderwijs</w:t>
      </w:r>
      <w:r>
        <w:rPr>
          <w:sz w:val="20"/>
          <w:szCs w:val="20"/>
        </w:rPr>
        <w:t>.</w:t>
      </w:r>
      <w:r w:rsidRPr="002D236E">
        <w:rPr>
          <w:sz w:val="20"/>
          <w:szCs w:val="20"/>
        </w:rPr>
        <w:t xml:space="preserve"> Een gevolg van de situatie en de daaruit voortvloeiende maatregelen is onder andere</w:t>
      </w:r>
      <w:r w:rsidR="00D23C29">
        <w:rPr>
          <w:sz w:val="20"/>
          <w:szCs w:val="20"/>
        </w:rPr>
        <w:t>,</w:t>
      </w:r>
      <w:r w:rsidRPr="002D236E">
        <w:rPr>
          <w:sz w:val="20"/>
          <w:szCs w:val="20"/>
        </w:rPr>
        <w:t xml:space="preserve"> dat de stagemogelijkheden en praktijklessen van veel leerlingen en studenten zijn ingeperkt. Ook oriënteren leerlingen</w:t>
      </w:r>
      <w:r>
        <w:rPr>
          <w:sz w:val="20"/>
          <w:szCs w:val="20"/>
        </w:rPr>
        <w:t xml:space="preserve"> en studenten</w:t>
      </w:r>
      <w:r w:rsidRPr="002D236E">
        <w:rPr>
          <w:sz w:val="20"/>
          <w:szCs w:val="20"/>
        </w:rPr>
        <w:t xml:space="preserve"> zich in moeilijke omstandigheden op het kiezen van een vervolgopleiding of een stap naar de arbeidsmarkt, waar de perspectieven als recent afgestudeerde in sommige sectoren drastisch zijn</w:t>
      </w:r>
      <w:r>
        <w:rPr>
          <w:sz w:val="20"/>
          <w:szCs w:val="20"/>
        </w:rPr>
        <w:t xml:space="preserve"> veranderd</w:t>
      </w:r>
      <w:r w:rsidRPr="002D236E">
        <w:rPr>
          <w:sz w:val="20"/>
          <w:szCs w:val="20"/>
        </w:rPr>
        <w:t>. Juist in deze bijzondere tijden zien wij dat alle sectoren van het onderwijs de schouders eronder zetten, veel inzet leveren en elkaar opzoeken om het onderwijs zo goed mogelijk door te laten gaan binnen de beperkingen van de coronamaatregelen. Wij hebben hiervoor veel waardering.</w:t>
      </w:r>
    </w:p>
    <w:p w:rsidR="00BC7399" w:rsidRDefault="00BC7399" w:rsidP="00281C3A">
      <w:pPr>
        <w:rPr>
          <w:sz w:val="20"/>
          <w:szCs w:val="20"/>
        </w:rPr>
      </w:pPr>
    </w:p>
    <w:p w:rsidR="00281C3A" w:rsidRPr="002D236E" w:rsidRDefault="00281C3A" w:rsidP="00281C3A">
      <w:pPr>
        <w:rPr>
          <w:sz w:val="20"/>
          <w:szCs w:val="20"/>
        </w:rPr>
      </w:pPr>
      <w:r>
        <w:rPr>
          <w:sz w:val="20"/>
          <w:szCs w:val="20"/>
        </w:rPr>
        <w:t xml:space="preserve">Samen met de sectorraden, jongerenorganisaties en het onderwijsveld hebben we de afgelopen jaren belangrijke stappen gezet in verdere </w:t>
      </w:r>
      <w:r>
        <w:rPr>
          <w:sz w:val="20"/>
          <w:szCs w:val="20"/>
        </w:rPr>
        <w:lastRenderedPageBreak/>
        <w:t xml:space="preserve">verbetering van </w:t>
      </w:r>
      <w:r w:rsidRPr="002D236E">
        <w:rPr>
          <w:sz w:val="20"/>
          <w:szCs w:val="20"/>
        </w:rPr>
        <w:t>LOB</w:t>
      </w:r>
      <w:r>
        <w:rPr>
          <w:sz w:val="20"/>
          <w:szCs w:val="20"/>
        </w:rPr>
        <w:t xml:space="preserve"> en soepele overgang naar vervolgonderwijs en arbeidsmarkt. Conform eerdere toezeggingen</w:t>
      </w:r>
      <w:r>
        <w:rPr>
          <w:rStyle w:val="Voetnootmarkering"/>
          <w:sz w:val="20"/>
          <w:szCs w:val="20"/>
        </w:rPr>
        <w:footnoteReference w:id="2"/>
      </w:r>
      <w:r w:rsidR="00415C43">
        <w:rPr>
          <w:sz w:val="20"/>
          <w:szCs w:val="20"/>
        </w:rPr>
        <w:t xml:space="preserve"> </w:t>
      </w:r>
      <w:r>
        <w:rPr>
          <w:sz w:val="20"/>
          <w:szCs w:val="20"/>
        </w:rPr>
        <w:t>schetsen wij</w:t>
      </w:r>
      <w:r w:rsidRPr="00172D53">
        <w:t xml:space="preserve"> </w:t>
      </w:r>
      <w:r w:rsidRPr="00172D53">
        <w:rPr>
          <w:sz w:val="20"/>
          <w:szCs w:val="20"/>
        </w:rPr>
        <w:t xml:space="preserve">de belangrijkste ontwikkelingen in dit kader en </w:t>
      </w:r>
      <w:r w:rsidR="00415C43">
        <w:rPr>
          <w:sz w:val="20"/>
          <w:szCs w:val="20"/>
        </w:rPr>
        <w:t>waar,</w:t>
      </w:r>
      <w:r w:rsidRPr="00172D53">
        <w:rPr>
          <w:sz w:val="20"/>
          <w:szCs w:val="20"/>
        </w:rPr>
        <w:t xml:space="preserve"> onder andere op basis van de</w:t>
      </w:r>
      <w:r w:rsidR="00415C43">
        <w:rPr>
          <w:sz w:val="20"/>
          <w:szCs w:val="20"/>
        </w:rPr>
        <w:t xml:space="preserve"> resultaten van de LOB-monitor</w:t>
      </w:r>
      <w:r w:rsidR="00E27943">
        <w:rPr>
          <w:sz w:val="20"/>
          <w:szCs w:val="20"/>
        </w:rPr>
        <w:t xml:space="preserve"> 2020</w:t>
      </w:r>
      <w:r w:rsidR="00040266">
        <w:rPr>
          <w:rStyle w:val="Voetnootmarkering"/>
          <w:sz w:val="20"/>
          <w:szCs w:val="20"/>
        </w:rPr>
        <w:footnoteReference w:id="3"/>
      </w:r>
      <w:r w:rsidR="00415C43">
        <w:rPr>
          <w:sz w:val="20"/>
          <w:szCs w:val="20"/>
        </w:rPr>
        <w:t>,</w:t>
      </w:r>
      <w:r w:rsidRPr="00172D53">
        <w:rPr>
          <w:sz w:val="20"/>
          <w:szCs w:val="20"/>
        </w:rPr>
        <w:t xml:space="preserve"> nog ruimte </w:t>
      </w:r>
      <w:r w:rsidR="00A605E8">
        <w:rPr>
          <w:sz w:val="20"/>
          <w:szCs w:val="20"/>
        </w:rPr>
        <w:t>is voor verbetering en</w:t>
      </w:r>
      <w:r w:rsidR="009258CF">
        <w:rPr>
          <w:sz w:val="20"/>
          <w:szCs w:val="20"/>
        </w:rPr>
        <w:t xml:space="preserve"> </w:t>
      </w:r>
      <w:r w:rsidRPr="00172D53">
        <w:rPr>
          <w:sz w:val="20"/>
          <w:szCs w:val="20"/>
        </w:rPr>
        <w:t xml:space="preserve">welke acties er zijn en worden gezet om hier invulling aan te geven. </w:t>
      </w:r>
      <w:r w:rsidR="00A605E8">
        <w:rPr>
          <w:sz w:val="20"/>
          <w:szCs w:val="20"/>
        </w:rPr>
        <w:t>De</w:t>
      </w:r>
      <w:r>
        <w:rPr>
          <w:sz w:val="20"/>
          <w:szCs w:val="20"/>
        </w:rPr>
        <w:t xml:space="preserve"> komende jaren </w:t>
      </w:r>
      <w:r w:rsidR="00A605E8">
        <w:rPr>
          <w:sz w:val="20"/>
          <w:szCs w:val="20"/>
        </w:rPr>
        <w:t xml:space="preserve">wordt </w:t>
      </w:r>
      <w:r>
        <w:rPr>
          <w:sz w:val="20"/>
          <w:szCs w:val="20"/>
        </w:rPr>
        <w:t xml:space="preserve">verder gewerkt aan een stevige verankering van LOB in </w:t>
      </w:r>
      <w:r w:rsidR="00A605E8">
        <w:rPr>
          <w:sz w:val="20"/>
          <w:szCs w:val="20"/>
        </w:rPr>
        <w:t xml:space="preserve">de verschillende </w:t>
      </w:r>
      <w:r w:rsidR="009258CF">
        <w:rPr>
          <w:sz w:val="20"/>
          <w:szCs w:val="20"/>
        </w:rPr>
        <w:t>onderwijs</w:t>
      </w:r>
      <w:r w:rsidR="00A605E8">
        <w:rPr>
          <w:sz w:val="20"/>
          <w:szCs w:val="20"/>
        </w:rPr>
        <w:t>sectoren</w:t>
      </w:r>
      <w:r w:rsidR="009258CF">
        <w:rPr>
          <w:sz w:val="20"/>
          <w:szCs w:val="20"/>
        </w:rPr>
        <w:t xml:space="preserve"> door</w:t>
      </w:r>
      <w:r>
        <w:rPr>
          <w:sz w:val="20"/>
          <w:szCs w:val="20"/>
        </w:rPr>
        <w:t xml:space="preserve"> de inbedding </w:t>
      </w:r>
      <w:r w:rsidRPr="002D236E">
        <w:rPr>
          <w:sz w:val="20"/>
          <w:szCs w:val="20"/>
        </w:rPr>
        <w:t xml:space="preserve">van LOB in het </w:t>
      </w:r>
      <w:r w:rsidR="00A605E8">
        <w:rPr>
          <w:sz w:val="20"/>
          <w:szCs w:val="20"/>
        </w:rPr>
        <w:t>curriculum</w:t>
      </w:r>
      <w:r w:rsidR="009258CF">
        <w:rPr>
          <w:sz w:val="20"/>
          <w:szCs w:val="20"/>
        </w:rPr>
        <w:t>,</w:t>
      </w:r>
      <w:r w:rsidRPr="002D236E">
        <w:rPr>
          <w:sz w:val="20"/>
          <w:szCs w:val="20"/>
        </w:rPr>
        <w:t xml:space="preserve"> professionalisering, het verbeteren van overgangen en het versterken van de arbeidsmarktvoorlichting en gelijke kansen.   </w:t>
      </w:r>
    </w:p>
    <w:p w:rsidR="00281C3A" w:rsidRPr="002D236E" w:rsidRDefault="00281C3A" w:rsidP="00281C3A">
      <w:pPr>
        <w:rPr>
          <w:sz w:val="20"/>
          <w:szCs w:val="20"/>
        </w:rPr>
      </w:pPr>
    </w:p>
    <w:p w:rsidR="00281C3A" w:rsidRDefault="00281C3A" w:rsidP="00281C3A">
      <w:pPr>
        <w:rPr>
          <w:b/>
          <w:sz w:val="20"/>
          <w:szCs w:val="20"/>
        </w:rPr>
      </w:pPr>
      <w:r w:rsidRPr="002D236E">
        <w:rPr>
          <w:b/>
          <w:sz w:val="20"/>
          <w:szCs w:val="20"/>
        </w:rPr>
        <w:t>Wat hebben we bereikt?</w:t>
      </w:r>
    </w:p>
    <w:p w:rsidR="00281C3A" w:rsidRPr="002D236E" w:rsidRDefault="00281C3A" w:rsidP="00281C3A">
      <w:pPr>
        <w:rPr>
          <w:sz w:val="20"/>
          <w:szCs w:val="20"/>
        </w:rPr>
      </w:pPr>
      <w:r>
        <w:rPr>
          <w:sz w:val="20"/>
          <w:szCs w:val="20"/>
        </w:rPr>
        <w:t xml:space="preserve">Op 30 november </w:t>
      </w:r>
      <w:r w:rsidRPr="002D236E">
        <w:rPr>
          <w:sz w:val="20"/>
          <w:szCs w:val="20"/>
        </w:rPr>
        <w:t>2017</w:t>
      </w:r>
      <w:r>
        <w:rPr>
          <w:rStyle w:val="Voetnootmarkering"/>
          <w:sz w:val="20"/>
          <w:szCs w:val="20"/>
        </w:rPr>
        <w:footnoteReference w:id="4"/>
      </w:r>
      <w:r w:rsidRPr="002D236E">
        <w:rPr>
          <w:sz w:val="20"/>
          <w:szCs w:val="20"/>
        </w:rPr>
        <w:t xml:space="preserve"> hebben wij uw Kamer geïnformeerd over </w:t>
      </w:r>
      <w:r>
        <w:rPr>
          <w:sz w:val="20"/>
          <w:szCs w:val="20"/>
        </w:rPr>
        <w:t>de</w:t>
      </w:r>
      <w:r w:rsidRPr="002D236E">
        <w:rPr>
          <w:sz w:val="20"/>
          <w:szCs w:val="20"/>
        </w:rPr>
        <w:t xml:space="preserve"> </w:t>
      </w:r>
      <w:r>
        <w:rPr>
          <w:sz w:val="20"/>
          <w:szCs w:val="20"/>
        </w:rPr>
        <w:t>Kwaliteitsagenda LOB voor</w:t>
      </w:r>
      <w:r w:rsidRPr="002D236E">
        <w:rPr>
          <w:sz w:val="20"/>
          <w:szCs w:val="20"/>
        </w:rPr>
        <w:t xml:space="preserve"> het voortgezet onderwijs (vo)</w:t>
      </w:r>
      <w:r>
        <w:rPr>
          <w:sz w:val="20"/>
          <w:szCs w:val="20"/>
        </w:rPr>
        <w:t>, de Ambitieagenda LOB voor het</w:t>
      </w:r>
      <w:r w:rsidRPr="002D236E">
        <w:rPr>
          <w:sz w:val="20"/>
          <w:szCs w:val="20"/>
        </w:rPr>
        <w:t xml:space="preserve"> middelbaar beroepsonderwijs (mbo) en nieuwe afspraken </w:t>
      </w:r>
      <w:r>
        <w:rPr>
          <w:sz w:val="20"/>
          <w:szCs w:val="20"/>
        </w:rPr>
        <w:t>t.b.v.</w:t>
      </w:r>
      <w:r w:rsidRPr="002D236E">
        <w:rPr>
          <w:sz w:val="20"/>
          <w:szCs w:val="20"/>
        </w:rPr>
        <w:t>de studiekeuze</w:t>
      </w:r>
      <w:r>
        <w:rPr>
          <w:sz w:val="20"/>
          <w:szCs w:val="20"/>
        </w:rPr>
        <w:t>activiteiten</w:t>
      </w:r>
      <w:r w:rsidRPr="002D236E">
        <w:rPr>
          <w:sz w:val="20"/>
          <w:szCs w:val="20"/>
        </w:rPr>
        <w:t xml:space="preserve"> in het hoger onderwijs (ho). Aanleiding was de oproep van jongeren en decanen tot versterking van de loopbaanbegeleiding (10 punten plan)</w:t>
      </w:r>
      <w:r>
        <w:rPr>
          <w:sz w:val="20"/>
          <w:szCs w:val="20"/>
        </w:rPr>
        <w:t xml:space="preserve"> opgenomen in motie </w:t>
      </w:r>
      <w:proofErr w:type="spellStart"/>
      <w:r>
        <w:rPr>
          <w:sz w:val="20"/>
          <w:szCs w:val="20"/>
        </w:rPr>
        <w:t>Duisenberg</w:t>
      </w:r>
      <w:proofErr w:type="spellEnd"/>
      <w:r>
        <w:rPr>
          <w:sz w:val="20"/>
          <w:szCs w:val="20"/>
        </w:rPr>
        <w:t>.</w:t>
      </w:r>
      <w:r>
        <w:rPr>
          <w:rStyle w:val="Voetnootmarkering"/>
          <w:sz w:val="20"/>
          <w:szCs w:val="20"/>
        </w:rPr>
        <w:footnoteReference w:id="5"/>
      </w:r>
      <w:r w:rsidRPr="002D236E">
        <w:rPr>
          <w:sz w:val="20"/>
          <w:szCs w:val="20"/>
        </w:rPr>
        <w:t xml:space="preserve"> </w:t>
      </w:r>
      <w:r>
        <w:rPr>
          <w:sz w:val="20"/>
          <w:szCs w:val="20"/>
        </w:rPr>
        <w:t xml:space="preserve">In dat jaar hebben de </w:t>
      </w:r>
      <w:proofErr w:type="spellStart"/>
      <w:r>
        <w:rPr>
          <w:sz w:val="20"/>
          <w:szCs w:val="20"/>
        </w:rPr>
        <w:t>VO-raad</w:t>
      </w:r>
      <w:proofErr w:type="spellEnd"/>
      <w:r>
        <w:rPr>
          <w:sz w:val="20"/>
          <w:szCs w:val="20"/>
        </w:rPr>
        <w:t xml:space="preserve"> en de MBO Raad een </w:t>
      </w:r>
      <w:proofErr w:type="spellStart"/>
      <w:r>
        <w:rPr>
          <w:sz w:val="20"/>
          <w:szCs w:val="20"/>
        </w:rPr>
        <w:t>bovensectoraal</w:t>
      </w:r>
      <w:proofErr w:type="spellEnd"/>
      <w:r>
        <w:rPr>
          <w:sz w:val="20"/>
          <w:szCs w:val="20"/>
        </w:rPr>
        <w:t xml:space="preserve"> Expertisepunt LOB ingericht ter ondersteuning van LOB in de vo-</w:t>
      </w:r>
      <w:r w:rsidR="000E39D6">
        <w:rPr>
          <w:sz w:val="20"/>
          <w:szCs w:val="20"/>
        </w:rPr>
        <w:t>scholen en mbo-scholen</w:t>
      </w:r>
      <w:r>
        <w:rPr>
          <w:sz w:val="20"/>
          <w:szCs w:val="20"/>
        </w:rPr>
        <w:t>.</w:t>
      </w:r>
      <w:r w:rsidRPr="002D236E">
        <w:rPr>
          <w:sz w:val="20"/>
          <w:szCs w:val="20"/>
        </w:rPr>
        <w:t xml:space="preserve"> </w:t>
      </w:r>
      <w:r w:rsidRPr="00636843">
        <w:rPr>
          <w:sz w:val="20"/>
          <w:szCs w:val="20"/>
        </w:rPr>
        <w:t xml:space="preserve">Er is veel in beweging gebracht, de onderwijspraktijk wordt deskundig ondersteund door het Expertisepunt LOB met een website, materialen en instrumenten, </w:t>
      </w:r>
      <w:r>
        <w:rPr>
          <w:sz w:val="20"/>
          <w:szCs w:val="20"/>
        </w:rPr>
        <w:t>online</w:t>
      </w:r>
      <w:r w:rsidRPr="00636843">
        <w:rPr>
          <w:sz w:val="20"/>
          <w:szCs w:val="20"/>
        </w:rPr>
        <w:t>modu</w:t>
      </w:r>
      <w:r>
        <w:rPr>
          <w:sz w:val="20"/>
          <w:szCs w:val="20"/>
        </w:rPr>
        <w:t xml:space="preserve">les en </w:t>
      </w:r>
      <w:r w:rsidRPr="00636843">
        <w:rPr>
          <w:sz w:val="20"/>
          <w:szCs w:val="20"/>
        </w:rPr>
        <w:t>de scholen maken goed gebruik van kennisdeling en ondersteuning en advies van 18 regio-contactpersonen</w:t>
      </w:r>
      <w:r>
        <w:rPr>
          <w:sz w:val="20"/>
          <w:szCs w:val="20"/>
        </w:rPr>
        <w:t xml:space="preserve">. Daarbij heeft het ministerie </w:t>
      </w:r>
      <w:r w:rsidR="00154AE6">
        <w:rPr>
          <w:sz w:val="20"/>
          <w:szCs w:val="20"/>
        </w:rPr>
        <w:t xml:space="preserve">van </w:t>
      </w:r>
      <w:r>
        <w:rPr>
          <w:sz w:val="20"/>
          <w:szCs w:val="20"/>
        </w:rPr>
        <w:t>OCW in</w:t>
      </w:r>
      <w:r w:rsidRPr="002D236E">
        <w:rPr>
          <w:sz w:val="20"/>
          <w:szCs w:val="20"/>
        </w:rPr>
        <w:t xml:space="preserve"> 2019</w:t>
      </w:r>
      <w:r>
        <w:rPr>
          <w:sz w:val="20"/>
          <w:szCs w:val="20"/>
        </w:rPr>
        <w:t xml:space="preserve"> </w:t>
      </w:r>
      <w:r w:rsidRPr="002D236E">
        <w:rPr>
          <w:sz w:val="20"/>
          <w:szCs w:val="20"/>
        </w:rPr>
        <w:t>de subsidie</w:t>
      </w:r>
      <w:r>
        <w:rPr>
          <w:sz w:val="20"/>
          <w:szCs w:val="20"/>
        </w:rPr>
        <w:t xml:space="preserve"> van het Expertisepunt LOB</w:t>
      </w:r>
      <w:r w:rsidRPr="002D236E">
        <w:rPr>
          <w:sz w:val="20"/>
          <w:szCs w:val="20"/>
        </w:rPr>
        <w:t xml:space="preserve"> verlengd t/m juni 2022 én een extra financiële impuls gegeven voor verbetering van de overgang van vo</w:t>
      </w:r>
      <w:r>
        <w:rPr>
          <w:sz w:val="20"/>
          <w:szCs w:val="20"/>
        </w:rPr>
        <w:t>-leerlingen</w:t>
      </w:r>
      <w:r w:rsidRPr="002D236E">
        <w:rPr>
          <w:sz w:val="20"/>
          <w:szCs w:val="20"/>
        </w:rPr>
        <w:t xml:space="preserve"> en mbo</w:t>
      </w:r>
      <w:r>
        <w:rPr>
          <w:sz w:val="20"/>
          <w:szCs w:val="20"/>
        </w:rPr>
        <w:t>-studenten</w:t>
      </w:r>
      <w:r w:rsidRPr="002D236E">
        <w:rPr>
          <w:sz w:val="20"/>
          <w:szCs w:val="20"/>
        </w:rPr>
        <w:t xml:space="preserve"> naar het hbo. Sindsdien is ook de Vereniging Hogescholen aangesloten bij het Expertisepunt LOB. </w:t>
      </w:r>
    </w:p>
    <w:p w:rsidR="00281C3A" w:rsidRPr="002D236E" w:rsidRDefault="00281C3A" w:rsidP="00281C3A">
      <w:pPr>
        <w:rPr>
          <w:sz w:val="20"/>
          <w:szCs w:val="20"/>
        </w:rPr>
      </w:pPr>
    </w:p>
    <w:p w:rsidR="00281C3A" w:rsidRPr="002D236E" w:rsidRDefault="00281C3A" w:rsidP="00281C3A">
      <w:pPr>
        <w:rPr>
          <w:sz w:val="20"/>
          <w:szCs w:val="20"/>
        </w:rPr>
      </w:pPr>
      <w:r w:rsidRPr="002D236E">
        <w:rPr>
          <w:sz w:val="20"/>
          <w:szCs w:val="20"/>
        </w:rPr>
        <w:t>De conclusies van de 2e meting van de LOB-monitor</w:t>
      </w:r>
      <w:r>
        <w:rPr>
          <w:rStyle w:val="Voetnootmarkering"/>
          <w:sz w:val="20"/>
          <w:szCs w:val="20"/>
        </w:rPr>
        <w:footnoteReference w:id="6"/>
      </w:r>
      <w:r w:rsidRPr="002D236E">
        <w:rPr>
          <w:sz w:val="20"/>
          <w:szCs w:val="20"/>
        </w:rPr>
        <w:t xml:space="preserve"> laten een positief beeld zien van LOB. Het thema leeft in het onderwijsveld terwijl dit onderwerp voorheen een van de uitdagingen was. Scholen bieden veel en diverse </w:t>
      </w:r>
      <w:r>
        <w:rPr>
          <w:sz w:val="20"/>
          <w:szCs w:val="20"/>
        </w:rPr>
        <w:t>LOB</w:t>
      </w:r>
      <w:r w:rsidRPr="002D236E">
        <w:rPr>
          <w:sz w:val="20"/>
          <w:szCs w:val="20"/>
        </w:rPr>
        <w:t>-activiteiten aan en proberen maatwerk te bieden. In het vmbo vaker als apart vak, in havo/vw</w:t>
      </w:r>
      <w:r>
        <w:rPr>
          <w:sz w:val="20"/>
          <w:szCs w:val="20"/>
        </w:rPr>
        <w:t xml:space="preserve">o en mbo vooral in mentor- </w:t>
      </w:r>
      <w:r w:rsidRPr="002D236E">
        <w:rPr>
          <w:sz w:val="20"/>
          <w:szCs w:val="20"/>
        </w:rPr>
        <w:t>en studieloopbaangesprekken. Bij een meerderheid van scholen in het vo en mbo</w:t>
      </w:r>
      <w:r>
        <w:rPr>
          <w:sz w:val="20"/>
          <w:szCs w:val="20"/>
        </w:rPr>
        <w:t xml:space="preserve"> is beleid op LOB</w:t>
      </w:r>
      <w:r w:rsidRPr="002D236E">
        <w:rPr>
          <w:sz w:val="20"/>
          <w:szCs w:val="20"/>
        </w:rPr>
        <w:t xml:space="preserve"> uitgewerkt en</w:t>
      </w:r>
      <w:r>
        <w:rPr>
          <w:sz w:val="20"/>
          <w:szCs w:val="20"/>
        </w:rPr>
        <w:t xml:space="preserve"> </w:t>
      </w:r>
      <w:r w:rsidRPr="002D236E">
        <w:rPr>
          <w:sz w:val="20"/>
          <w:szCs w:val="20"/>
        </w:rPr>
        <w:t xml:space="preserve">aandacht voor </w:t>
      </w:r>
      <w:r w:rsidR="002542A7">
        <w:rPr>
          <w:sz w:val="20"/>
          <w:szCs w:val="20"/>
        </w:rPr>
        <w:t>p</w:t>
      </w:r>
      <w:r w:rsidRPr="002D236E">
        <w:rPr>
          <w:sz w:val="20"/>
          <w:szCs w:val="20"/>
        </w:rPr>
        <w:t xml:space="preserve">rofessionalisering. </w:t>
      </w:r>
    </w:p>
    <w:p w:rsidR="00281C3A" w:rsidRPr="002D236E" w:rsidRDefault="00281C3A" w:rsidP="00281C3A">
      <w:pPr>
        <w:rPr>
          <w:sz w:val="20"/>
          <w:szCs w:val="20"/>
        </w:rPr>
      </w:pPr>
    </w:p>
    <w:p w:rsidR="00281C3A" w:rsidRPr="002D236E" w:rsidRDefault="00281C3A" w:rsidP="00281C3A">
      <w:pPr>
        <w:rPr>
          <w:sz w:val="20"/>
          <w:szCs w:val="20"/>
        </w:rPr>
      </w:pPr>
      <w:r>
        <w:rPr>
          <w:sz w:val="20"/>
          <w:szCs w:val="20"/>
        </w:rPr>
        <w:t>Uit de LAKS-monitor</w:t>
      </w:r>
      <w:r>
        <w:rPr>
          <w:rStyle w:val="Voetnootmarkering"/>
          <w:sz w:val="20"/>
          <w:szCs w:val="20"/>
        </w:rPr>
        <w:footnoteReference w:id="7"/>
      </w:r>
      <w:r>
        <w:rPr>
          <w:sz w:val="20"/>
          <w:szCs w:val="20"/>
        </w:rPr>
        <w:t xml:space="preserve"> komt naar voren dat de meeste jongeren in het vo, maar niet alle, positieve ervaringen met LOB hebben en het als </w:t>
      </w:r>
      <w:r w:rsidR="005D311A">
        <w:rPr>
          <w:sz w:val="20"/>
          <w:szCs w:val="20"/>
        </w:rPr>
        <w:t xml:space="preserve">een </w:t>
      </w:r>
      <w:r>
        <w:rPr>
          <w:sz w:val="20"/>
          <w:szCs w:val="20"/>
        </w:rPr>
        <w:t xml:space="preserve">waardevol onderdeel van hun opleiding zien. </w:t>
      </w:r>
      <w:r w:rsidRPr="00C12E93">
        <w:rPr>
          <w:sz w:val="20"/>
          <w:szCs w:val="20"/>
        </w:rPr>
        <w:t>Belangrijke elementen voor hen zijn maatwerk, levendig houden door praktijkervaringen en herkenbare en meer samenhangende LOB.</w:t>
      </w:r>
      <w:r w:rsidRPr="00C12E93">
        <w:t xml:space="preserve"> </w:t>
      </w:r>
      <w:r>
        <w:t xml:space="preserve"> </w:t>
      </w:r>
      <w:r>
        <w:rPr>
          <w:sz w:val="20"/>
          <w:szCs w:val="20"/>
        </w:rPr>
        <w:t>Uit h</w:t>
      </w:r>
      <w:r w:rsidRPr="00C12E93">
        <w:rPr>
          <w:sz w:val="20"/>
          <w:szCs w:val="20"/>
        </w:rPr>
        <w:t>et onderzoek va</w:t>
      </w:r>
      <w:r>
        <w:rPr>
          <w:sz w:val="20"/>
          <w:szCs w:val="20"/>
        </w:rPr>
        <w:t xml:space="preserve">n Young Works </w:t>
      </w:r>
      <w:r w:rsidR="005D311A">
        <w:rPr>
          <w:sz w:val="20"/>
          <w:szCs w:val="20"/>
        </w:rPr>
        <w:t>onder (vo</w:t>
      </w:r>
      <w:r w:rsidR="005D311A" w:rsidRPr="00C12E93">
        <w:rPr>
          <w:sz w:val="20"/>
          <w:szCs w:val="20"/>
        </w:rPr>
        <w:t>,</w:t>
      </w:r>
      <w:r w:rsidR="005D311A">
        <w:rPr>
          <w:sz w:val="20"/>
          <w:szCs w:val="20"/>
        </w:rPr>
        <w:t xml:space="preserve"> </w:t>
      </w:r>
      <w:r w:rsidR="005D311A" w:rsidRPr="00C12E93">
        <w:rPr>
          <w:sz w:val="20"/>
          <w:szCs w:val="20"/>
        </w:rPr>
        <w:t>mbo,</w:t>
      </w:r>
      <w:r w:rsidR="005D311A">
        <w:rPr>
          <w:sz w:val="20"/>
          <w:szCs w:val="20"/>
        </w:rPr>
        <w:t xml:space="preserve"> </w:t>
      </w:r>
      <w:r w:rsidR="005D311A" w:rsidRPr="00C12E93">
        <w:rPr>
          <w:sz w:val="20"/>
          <w:szCs w:val="20"/>
        </w:rPr>
        <w:t xml:space="preserve">hbo) </w:t>
      </w:r>
      <w:r>
        <w:rPr>
          <w:sz w:val="20"/>
          <w:szCs w:val="20"/>
        </w:rPr>
        <w:t xml:space="preserve">jongeren </w:t>
      </w:r>
      <w:r w:rsidRPr="00C12E93">
        <w:rPr>
          <w:sz w:val="20"/>
          <w:szCs w:val="20"/>
        </w:rPr>
        <w:t>komt een soortgelijk beeld</w:t>
      </w:r>
      <w:r>
        <w:rPr>
          <w:sz w:val="20"/>
          <w:szCs w:val="20"/>
        </w:rPr>
        <w:t xml:space="preserve"> naar </w:t>
      </w:r>
      <w:r>
        <w:rPr>
          <w:sz w:val="20"/>
          <w:szCs w:val="20"/>
        </w:rPr>
        <w:lastRenderedPageBreak/>
        <w:t>voren</w:t>
      </w:r>
      <w:r w:rsidRPr="00C12E93">
        <w:rPr>
          <w:sz w:val="20"/>
          <w:szCs w:val="20"/>
        </w:rPr>
        <w:t>.</w:t>
      </w:r>
      <w:r w:rsidRPr="00991570">
        <w:rPr>
          <w:rStyle w:val="Voetnootmarkering"/>
          <w:sz w:val="20"/>
          <w:szCs w:val="20"/>
        </w:rPr>
        <w:footnoteReference w:id="8"/>
      </w:r>
      <w:r>
        <w:rPr>
          <w:sz w:val="20"/>
          <w:szCs w:val="20"/>
        </w:rPr>
        <w:t xml:space="preserve"> D</w:t>
      </w:r>
      <w:r w:rsidRPr="00991570">
        <w:rPr>
          <w:sz w:val="20"/>
          <w:szCs w:val="20"/>
        </w:rPr>
        <w:t>e JOB</w:t>
      </w:r>
      <w:r>
        <w:rPr>
          <w:sz w:val="20"/>
          <w:szCs w:val="20"/>
        </w:rPr>
        <w:t>-</w:t>
      </w:r>
      <w:r w:rsidRPr="00991570">
        <w:rPr>
          <w:sz w:val="20"/>
          <w:szCs w:val="20"/>
        </w:rPr>
        <w:t>monitor</w:t>
      </w:r>
      <w:r w:rsidRPr="00991570">
        <w:rPr>
          <w:rStyle w:val="Voetnootmarkering"/>
          <w:sz w:val="20"/>
          <w:szCs w:val="20"/>
        </w:rPr>
        <w:footnoteReference w:id="9"/>
      </w:r>
      <w:r w:rsidRPr="00991570">
        <w:rPr>
          <w:sz w:val="20"/>
          <w:szCs w:val="20"/>
        </w:rPr>
        <w:t xml:space="preserve"> </w:t>
      </w:r>
      <w:r>
        <w:rPr>
          <w:sz w:val="20"/>
          <w:szCs w:val="20"/>
        </w:rPr>
        <w:t xml:space="preserve">inclusief JOB-tour laten zien </w:t>
      </w:r>
      <w:r w:rsidRPr="00991570">
        <w:rPr>
          <w:sz w:val="20"/>
          <w:szCs w:val="20"/>
        </w:rPr>
        <w:t xml:space="preserve">dat </w:t>
      </w:r>
      <w:r>
        <w:rPr>
          <w:sz w:val="20"/>
          <w:szCs w:val="20"/>
        </w:rPr>
        <w:t>mbo-</w:t>
      </w:r>
      <w:r w:rsidRPr="00991570">
        <w:rPr>
          <w:sz w:val="20"/>
          <w:szCs w:val="20"/>
        </w:rPr>
        <w:t>stude</w:t>
      </w:r>
      <w:r>
        <w:rPr>
          <w:sz w:val="20"/>
          <w:szCs w:val="20"/>
        </w:rPr>
        <w:t xml:space="preserve">nten behoefte hebben aan betere begeleiding bij de keuze voor </w:t>
      </w:r>
      <w:r w:rsidR="004D4C05">
        <w:rPr>
          <w:sz w:val="20"/>
          <w:szCs w:val="20"/>
        </w:rPr>
        <w:t>verder leren of werken en</w:t>
      </w:r>
      <w:r>
        <w:rPr>
          <w:sz w:val="20"/>
          <w:szCs w:val="20"/>
        </w:rPr>
        <w:t xml:space="preserve"> belang hechten aan informatie over wat mogelijk is na het mbo en de kans op werk.  </w:t>
      </w:r>
    </w:p>
    <w:p w:rsidR="00281C3A" w:rsidRDefault="00281C3A" w:rsidP="00281C3A">
      <w:pPr>
        <w:rPr>
          <w:sz w:val="20"/>
          <w:szCs w:val="20"/>
        </w:rPr>
      </w:pPr>
    </w:p>
    <w:p w:rsidR="00281C3A" w:rsidRPr="002D236E" w:rsidRDefault="00281C3A" w:rsidP="00281C3A">
      <w:pPr>
        <w:rPr>
          <w:b/>
          <w:sz w:val="20"/>
          <w:szCs w:val="20"/>
        </w:rPr>
      </w:pPr>
      <w:r w:rsidRPr="002D236E">
        <w:rPr>
          <w:b/>
          <w:sz w:val="20"/>
          <w:szCs w:val="20"/>
        </w:rPr>
        <w:t>Prioriteiten voor de verdere verbetering van LOB</w:t>
      </w:r>
    </w:p>
    <w:p w:rsidR="00281C3A" w:rsidRDefault="00281C3A" w:rsidP="00281C3A">
      <w:pPr>
        <w:rPr>
          <w:sz w:val="20"/>
          <w:szCs w:val="20"/>
        </w:rPr>
      </w:pPr>
      <w:r>
        <w:rPr>
          <w:sz w:val="20"/>
          <w:szCs w:val="20"/>
        </w:rPr>
        <w:t>De partners van de kwaliteitsagenda LOB VO, het LAKS, d</w:t>
      </w:r>
      <w:r w:rsidR="002542A7">
        <w:rPr>
          <w:sz w:val="20"/>
          <w:szCs w:val="20"/>
        </w:rPr>
        <w:t xml:space="preserve">e </w:t>
      </w:r>
      <w:proofErr w:type="spellStart"/>
      <w:r w:rsidR="002542A7">
        <w:rPr>
          <w:sz w:val="20"/>
          <w:szCs w:val="20"/>
        </w:rPr>
        <w:t>VvSL</w:t>
      </w:r>
      <w:proofErr w:type="spellEnd"/>
      <w:r w:rsidR="002542A7">
        <w:rPr>
          <w:sz w:val="20"/>
          <w:szCs w:val="20"/>
        </w:rPr>
        <w:t xml:space="preserve">, NVS-NVL en de VO-raad, </w:t>
      </w:r>
      <w:r>
        <w:rPr>
          <w:sz w:val="20"/>
          <w:szCs w:val="20"/>
        </w:rPr>
        <w:t>hebben gezamenlijk geconcludeerd dat er in de afgelopen jaren flinke vooruitgang is geboekt in de verankering van LOB in het v</w:t>
      </w:r>
      <w:r w:rsidR="002542A7">
        <w:rPr>
          <w:sz w:val="20"/>
          <w:szCs w:val="20"/>
        </w:rPr>
        <w:t>o</w:t>
      </w:r>
      <w:r>
        <w:rPr>
          <w:sz w:val="20"/>
          <w:szCs w:val="20"/>
        </w:rPr>
        <w:t xml:space="preserve">, maar dat er ook scholen zijn die nog stappen te zetten hebben op dit gebied. Er is daarom afgesproken om de kwaliteitsagenda LOB VO te verlengen, in elk geval tot en met 2022. </w:t>
      </w:r>
      <w:r w:rsidRPr="006155E3">
        <w:rPr>
          <w:sz w:val="20"/>
          <w:szCs w:val="20"/>
        </w:rPr>
        <w:t xml:space="preserve">Om scholen te ondersteunen, </w:t>
      </w:r>
      <w:r w:rsidR="002542A7">
        <w:rPr>
          <w:sz w:val="20"/>
          <w:szCs w:val="20"/>
        </w:rPr>
        <w:t>wordt</w:t>
      </w:r>
      <w:r w:rsidRPr="006155E3">
        <w:rPr>
          <w:sz w:val="20"/>
          <w:szCs w:val="20"/>
        </w:rPr>
        <w:t xml:space="preserve"> </w:t>
      </w:r>
      <w:r w:rsidR="002542A7">
        <w:rPr>
          <w:sz w:val="20"/>
          <w:szCs w:val="20"/>
        </w:rPr>
        <w:t>de kwaliteitsagenda</w:t>
      </w:r>
      <w:r>
        <w:rPr>
          <w:sz w:val="20"/>
          <w:szCs w:val="20"/>
        </w:rPr>
        <w:t xml:space="preserve"> aangevuld met enkele concrete instrumenten.</w:t>
      </w:r>
    </w:p>
    <w:p w:rsidR="00281C3A" w:rsidRDefault="00281C3A" w:rsidP="00281C3A">
      <w:pPr>
        <w:rPr>
          <w:sz w:val="20"/>
          <w:szCs w:val="20"/>
        </w:rPr>
      </w:pPr>
      <w:r>
        <w:rPr>
          <w:sz w:val="20"/>
          <w:szCs w:val="20"/>
        </w:rPr>
        <w:t>Over de ambitieagenda LOB mbo zijn de MBO Raad en JOB nog in g</w:t>
      </w:r>
      <w:r w:rsidR="00367EB9">
        <w:rPr>
          <w:sz w:val="20"/>
          <w:szCs w:val="20"/>
        </w:rPr>
        <w:t xml:space="preserve">esprek. Eerder is al </w:t>
      </w:r>
      <w:r>
        <w:rPr>
          <w:sz w:val="20"/>
          <w:szCs w:val="20"/>
        </w:rPr>
        <w:t xml:space="preserve">gesproken over meer aandacht voor maatwerk coaching, </w:t>
      </w:r>
      <w:r w:rsidR="004D4C05">
        <w:rPr>
          <w:sz w:val="20"/>
          <w:szCs w:val="20"/>
        </w:rPr>
        <w:t xml:space="preserve">voor </w:t>
      </w:r>
      <w:r>
        <w:rPr>
          <w:sz w:val="20"/>
          <w:szCs w:val="20"/>
        </w:rPr>
        <w:t xml:space="preserve">alumni-verhalen en </w:t>
      </w:r>
      <w:r w:rsidR="004D4C05">
        <w:rPr>
          <w:sz w:val="20"/>
          <w:szCs w:val="20"/>
        </w:rPr>
        <w:t xml:space="preserve">voor </w:t>
      </w:r>
      <w:r>
        <w:rPr>
          <w:sz w:val="20"/>
          <w:szCs w:val="20"/>
        </w:rPr>
        <w:t xml:space="preserve">informatie over vervolgopleidingen en arbeidsmarkt. </w:t>
      </w:r>
    </w:p>
    <w:p w:rsidR="00281C3A" w:rsidRDefault="00281C3A" w:rsidP="00281C3A">
      <w:pPr>
        <w:rPr>
          <w:sz w:val="20"/>
          <w:szCs w:val="20"/>
        </w:rPr>
      </w:pPr>
      <w:r w:rsidRPr="002D236E">
        <w:rPr>
          <w:sz w:val="20"/>
          <w:szCs w:val="20"/>
        </w:rPr>
        <w:t xml:space="preserve">Wij zullen uw Kamer </w:t>
      </w:r>
      <w:r>
        <w:rPr>
          <w:sz w:val="20"/>
          <w:szCs w:val="20"/>
        </w:rPr>
        <w:t xml:space="preserve">over de agenda’s </w:t>
      </w:r>
      <w:r w:rsidR="004D4C05">
        <w:rPr>
          <w:sz w:val="20"/>
          <w:szCs w:val="20"/>
        </w:rPr>
        <w:t>op een later moment in</w:t>
      </w:r>
      <w:r w:rsidRPr="002D236E">
        <w:rPr>
          <w:sz w:val="20"/>
          <w:szCs w:val="20"/>
        </w:rPr>
        <w:t xml:space="preserve">formeren. </w:t>
      </w:r>
    </w:p>
    <w:p w:rsidR="00281C3A" w:rsidRPr="002D236E" w:rsidRDefault="00281C3A" w:rsidP="00281C3A">
      <w:pPr>
        <w:tabs>
          <w:tab w:val="left" w:pos="7716"/>
        </w:tabs>
        <w:rPr>
          <w:sz w:val="20"/>
          <w:szCs w:val="20"/>
        </w:rPr>
      </w:pPr>
      <w:r>
        <w:rPr>
          <w:sz w:val="20"/>
          <w:szCs w:val="20"/>
        </w:rPr>
        <w:t xml:space="preserve">Op basis van de ervaringen van de afgelopen jaren, zien we dat er veel goed gaat. Zoals gezegd zijn er ook nog een aantal aandachtspunten. Samen met het onderwijsveld willen we de komende jaren met name nog sterker inzetten op onderstaande thema’s: </w:t>
      </w:r>
    </w:p>
    <w:p w:rsidR="00281C3A" w:rsidRPr="002D236E" w:rsidRDefault="00281C3A" w:rsidP="00281C3A">
      <w:pPr>
        <w:pStyle w:val="Lijstalinea"/>
        <w:numPr>
          <w:ilvl w:val="0"/>
          <w:numId w:val="7"/>
        </w:numPr>
        <w:rPr>
          <w:sz w:val="20"/>
          <w:szCs w:val="20"/>
        </w:rPr>
      </w:pPr>
      <w:r w:rsidRPr="002D236E">
        <w:rPr>
          <w:sz w:val="20"/>
          <w:szCs w:val="20"/>
        </w:rPr>
        <w:t>LOB in het curriculum</w:t>
      </w:r>
      <w:r>
        <w:rPr>
          <w:sz w:val="20"/>
          <w:szCs w:val="20"/>
        </w:rPr>
        <w:t xml:space="preserve">, </w:t>
      </w:r>
      <w:r w:rsidRPr="002D236E">
        <w:rPr>
          <w:sz w:val="20"/>
          <w:szCs w:val="20"/>
        </w:rPr>
        <w:t>professionalisering</w:t>
      </w:r>
      <w:r>
        <w:rPr>
          <w:sz w:val="20"/>
          <w:szCs w:val="20"/>
        </w:rPr>
        <w:t xml:space="preserve"> en borging</w:t>
      </w:r>
    </w:p>
    <w:p w:rsidR="00281C3A" w:rsidRPr="002D236E" w:rsidRDefault="00281C3A" w:rsidP="00281C3A">
      <w:pPr>
        <w:pStyle w:val="Lijstalinea"/>
        <w:numPr>
          <w:ilvl w:val="0"/>
          <w:numId w:val="7"/>
        </w:numPr>
        <w:rPr>
          <w:sz w:val="20"/>
          <w:szCs w:val="20"/>
        </w:rPr>
      </w:pPr>
      <w:r w:rsidRPr="002D236E">
        <w:rPr>
          <w:sz w:val="20"/>
          <w:szCs w:val="20"/>
        </w:rPr>
        <w:t>Bijdragen aan het</w:t>
      </w:r>
      <w:r w:rsidR="005D311A">
        <w:rPr>
          <w:sz w:val="20"/>
          <w:szCs w:val="20"/>
        </w:rPr>
        <w:t xml:space="preserve"> verder</w:t>
      </w:r>
      <w:r w:rsidRPr="002D236E">
        <w:rPr>
          <w:sz w:val="20"/>
          <w:szCs w:val="20"/>
        </w:rPr>
        <w:t xml:space="preserve"> verbeteren van de overgangen</w:t>
      </w:r>
    </w:p>
    <w:p w:rsidR="00281C3A" w:rsidRDefault="00281C3A" w:rsidP="00281C3A">
      <w:pPr>
        <w:pStyle w:val="Lijstalinea"/>
        <w:numPr>
          <w:ilvl w:val="0"/>
          <w:numId w:val="7"/>
        </w:numPr>
        <w:rPr>
          <w:sz w:val="20"/>
          <w:szCs w:val="20"/>
        </w:rPr>
      </w:pPr>
      <w:r w:rsidRPr="002D236E">
        <w:rPr>
          <w:sz w:val="20"/>
          <w:szCs w:val="20"/>
        </w:rPr>
        <w:t>Versterken van de arbeidsmarktvoorlichting en gelijke kansen</w:t>
      </w:r>
      <w:r>
        <w:rPr>
          <w:sz w:val="20"/>
          <w:szCs w:val="20"/>
        </w:rPr>
        <w:t xml:space="preserve"> op de arbeidsmarkt</w:t>
      </w:r>
      <w:r w:rsidR="00587893">
        <w:rPr>
          <w:sz w:val="20"/>
          <w:szCs w:val="20"/>
        </w:rPr>
        <w:t>.</w:t>
      </w:r>
    </w:p>
    <w:p w:rsidR="00281C3A" w:rsidRPr="002D236E" w:rsidRDefault="00281C3A" w:rsidP="00281C3A">
      <w:pPr>
        <w:rPr>
          <w:sz w:val="20"/>
          <w:szCs w:val="20"/>
        </w:rPr>
      </w:pPr>
    </w:p>
    <w:p w:rsidR="00281C3A" w:rsidRPr="00110DE5" w:rsidRDefault="00281C3A" w:rsidP="00281C3A">
      <w:pPr>
        <w:pStyle w:val="Lijstalinea"/>
        <w:numPr>
          <w:ilvl w:val="0"/>
          <w:numId w:val="8"/>
        </w:numPr>
        <w:rPr>
          <w:b/>
          <w:i/>
          <w:sz w:val="20"/>
          <w:szCs w:val="20"/>
        </w:rPr>
      </w:pPr>
      <w:r w:rsidRPr="00110DE5">
        <w:rPr>
          <w:b/>
          <w:i/>
          <w:sz w:val="20"/>
          <w:szCs w:val="20"/>
        </w:rPr>
        <w:t>LOB in het curriculum, professionalisering en borging</w:t>
      </w:r>
    </w:p>
    <w:p w:rsidR="00281C3A" w:rsidRPr="002D236E" w:rsidRDefault="00281C3A" w:rsidP="00281C3A">
      <w:pPr>
        <w:rPr>
          <w:sz w:val="20"/>
          <w:szCs w:val="20"/>
        </w:rPr>
      </w:pPr>
      <w:r>
        <w:rPr>
          <w:sz w:val="20"/>
          <w:szCs w:val="20"/>
        </w:rPr>
        <w:t>Ons doel is om LOB een duidelijke en herkenbare plek in het curriculum</w:t>
      </w:r>
      <w:r>
        <w:rPr>
          <w:rStyle w:val="Voetnootmarkering"/>
          <w:sz w:val="20"/>
          <w:szCs w:val="20"/>
        </w:rPr>
        <w:footnoteReference w:id="10"/>
      </w:r>
      <w:r>
        <w:rPr>
          <w:sz w:val="20"/>
          <w:szCs w:val="20"/>
        </w:rPr>
        <w:t xml:space="preserve"> van het vo te geven. Daarmee worden </w:t>
      </w:r>
      <w:r w:rsidRPr="002D236E">
        <w:rPr>
          <w:sz w:val="20"/>
          <w:szCs w:val="20"/>
        </w:rPr>
        <w:t>docenten en ander onderwijspersonee</w:t>
      </w:r>
      <w:r>
        <w:rPr>
          <w:sz w:val="20"/>
          <w:szCs w:val="20"/>
        </w:rPr>
        <w:t xml:space="preserve">l beter in staat gesteld </w:t>
      </w:r>
      <w:r w:rsidRPr="002D236E">
        <w:rPr>
          <w:sz w:val="20"/>
          <w:szCs w:val="20"/>
        </w:rPr>
        <w:t>om hier op een aantrekkelijke manier invulling aan te geven.</w:t>
      </w:r>
    </w:p>
    <w:p w:rsidR="00281C3A" w:rsidRPr="002D236E" w:rsidRDefault="00281C3A" w:rsidP="00281C3A">
      <w:pPr>
        <w:rPr>
          <w:sz w:val="20"/>
          <w:szCs w:val="20"/>
        </w:rPr>
      </w:pPr>
    </w:p>
    <w:p w:rsidR="00281C3A" w:rsidRDefault="00281C3A" w:rsidP="00281C3A">
      <w:pPr>
        <w:rPr>
          <w:sz w:val="20"/>
          <w:szCs w:val="20"/>
        </w:rPr>
      </w:pPr>
      <w:r w:rsidRPr="00436A06">
        <w:rPr>
          <w:sz w:val="20"/>
          <w:szCs w:val="20"/>
        </w:rPr>
        <w:t xml:space="preserve">Voor het </w:t>
      </w:r>
      <w:r>
        <w:rPr>
          <w:sz w:val="20"/>
          <w:szCs w:val="20"/>
        </w:rPr>
        <w:t>vo</w:t>
      </w:r>
      <w:r w:rsidRPr="00436A06">
        <w:rPr>
          <w:sz w:val="20"/>
          <w:szCs w:val="20"/>
        </w:rPr>
        <w:t xml:space="preserve"> is het positief dat uit de monitor LOB naar voren k</w:t>
      </w:r>
      <w:r w:rsidR="00BD2041">
        <w:rPr>
          <w:sz w:val="20"/>
          <w:szCs w:val="20"/>
        </w:rPr>
        <w:t xml:space="preserve">omt dat vrijwel alle scholen </w:t>
      </w:r>
      <w:r w:rsidRPr="00436A06">
        <w:rPr>
          <w:sz w:val="20"/>
          <w:szCs w:val="20"/>
        </w:rPr>
        <w:t>LOB-activiteiten aanbieden. Dat dit nog niet op alle scholen op een samenhangende manier</w:t>
      </w:r>
      <w:r>
        <w:rPr>
          <w:sz w:val="20"/>
          <w:szCs w:val="20"/>
        </w:rPr>
        <w:t xml:space="preserve"> wordt ervaren door de leerlingen, komt onder andere doordat LOB niet als een zichtbaar en herkenbaar vak op het rooster staat, maar in de vorm van geïntegreerde activiteiten of onder een andere naam wordt aangeboden.</w:t>
      </w:r>
      <w:r>
        <w:rPr>
          <w:rStyle w:val="Voetnootmarkering"/>
          <w:sz w:val="20"/>
          <w:szCs w:val="20"/>
        </w:rPr>
        <w:footnoteReference w:id="11"/>
      </w:r>
      <w:r w:rsidRPr="00436A06">
        <w:rPr>
          <w:sz w:val="20"/>
          <w:szCs w:val="20"/>
        </w:rPr>
        <w:t xml:space="preserve"> </w:t>
      </w:r>
      <w:r w:rsidRPr="002D236E">
        <w:rPr>
          <w:sz w:val="20"/>
          <w:szCs w:val="20"/>
        </w:rPr>
        <w:t xml:space="preserve">In het vmbo maakt LOB deel uit van de examenprogramma’s en </w:t>
      </w:r>
      <w:r>
        <w:rPr>
          <w:sz w:val="20"/>
          <w:szCs w:val="20"/>
        </w:rPr>
        <w:t xml:space="preserve">het </w:t>
      </w:r>
      <w:r w:rsidRPr="002D236E">
        <w:rPr>
          <w:sz w:val="20"/>
          <w:szCs w:val="20"/>
        </w:rPr>
        <w:t>ontw</w:t>
      </w:r>
      <w:r>
        <w:rPr>
          <w:sz w:val="20"/>
          <w:szCs w:val="20"/>
        </w:rPr>
        <w:t xml:space="preserve">ikkelt </w:t>
      </w:r>
      <w:r w:rsidRPr="002D236E">
        <w:rPr>
          <w:sz w:val="20"/>
          <w:szCs w:val="20"/>
        </w:rPr>
        <w:t xml:space="preserve">zich steeds meer tot een natuurlijk onderdeel van de beroepsgerichte leerwegen. </w:t>
      </w:r>
      <w:r w:rsidRPr="00436A06">
        <w:rPr>
          <w:sz w:val="20"/>
          <w:szCs w:val="20"/>
        </w:rPr>
        <w:t>Ook het praktijkgerichte programma dat momenteel voor de nieuwe leerweg in het vmbo wordt ontwikkeld, bevat een stevige LOB component.</w:t>
      </w:r>
      <w:r>
        <w:rPr>
          <w:sz w:val="20"/>
          <w:szCs w:val="20"/>
        </w:rPr>
        <w:t xml:space="preserve"> In de examenprogramma’s van het havo en vwo komt LOB momenteel nog beperkt en weinig richtinggevend terug. We zien echter wel dat havo-scholen initiatieven ontplooien op het gebied van LOB. Zo is een groep </w:t>
      </w:r>
      <w:r>
        <w:rPr>
          <w:sz w:val="20"/>
          <w:szCs w:val="20"/>
        </w:rPr>
        <w:lastRenderedPageBreak/>
        <w:t>havo-scholen bezig met de ontwikkeling van een praktijkgericht havo-vak.</w:t>
      </w:r>
      <w:r>
        <w:rPr>
          <w:rStyle w:val="Voetnootmarkering"/>
          <w:sz w:val="20"/>
          <w:szCs w:val="20"/>
        </w:rPr>
        <w:footnoteReference w:id="12"/>
      </w:r>
      <w:r w:rsidR="00BD2041">
        <w:rPr>
          <w:sz w:val="20"/>
          <w:szCs w:val="20"/>
        </w:rPr>
        <w:t xml:space="preserve">  Verder is het voornemen</w:t>
      </w:r>
      <w:r>
        <w:rPr>
          <w:sz w:val="20"/>
          <w:szCs w:val="20"/>
        </w:rPr>
        <w:t xml:space="preserve"> om een praktijkgericht programma te ontwikkelen voor het havo.</w:t>
      </w:r>
      <w:r>
        <w:rPr>
          <w:rStyle w:val="Voetnootmarkering"/>
          <w:sz w:val="20"/>
          <w:szCs w:val="20"/>
        </w:rPr>
        <w:footnoteReference w:id="13"/>
      </w:r>
      <w:r>
        <w:rPr>
          <w:sz w:val="20"/>
          <w:szCs w:val="20"/>
        </w:rPr>
        <w:t xml:space="preserve"> </w:t>
      </w:r>
    </w:p>
    <w:p w:rsidR="00393442" w:rsidRDefault="00393442" w:rsidP="00281C3A">
      <w:pPr>
        <w:rPr>
          <w:sz w:val="20"/>
          <w:szCs w:val="20"/>
        </w:rPr>
      </w:pPr>
    </w:p>
    <w:p w:rsidR="00281C3A" w:rsidRPr="00436A06" w:rsidRDefault="00281C3A" w:rsidP="00281C3A">
      <w:pPr>
        <w:rPr>
          <w:sz w:val="20"/>
          <w:szCs w:val="20"/>
        </w:rPr>
      </w:pPr>
      <w:r w:rsidRPr="00436A06">
        <w:rPr>
          <w:sz w:val="20"/>
          <w:szCs w:val="20"/>
        </w:rPr>
        <w:t>Zoals aangekondigd in eerdere Kamerbrieven</w:t>
      </w:r>
      <w:r>
        <w:rPr>
          <w:rStyle w:val="Voetnootmarkering"/>
          <w:sz w:val="20"/>
          <w:szCs w:val="20"/>
        </w:rPr>
        <w:footnoteReference w:id="14"/>
      </w:r>
      <w:r>
        <w:rPr>
          <w:rStyle w:val="Voetnootmarkering"/>
          <w:sz w:val="20"/>
          <w:szCs w:val="20"/>
        </w:rPr>
        <w:footnoteReference w:id="15"/>
      </w:r>
      <w:r w:rsidRPr="00436A06">
        <w:rPr>
          <w:sz w:val="20"/>
          <w:szCs w:val="20"/>
        </w:rPr>
        <w:t xml:space="preserve"> krijgt</w:t>
      </w:r>
      <w:r>
        <w:rPr>
          <w:sz w:val="20"/>
          <w:szCs w:val="20"/>
        </w:rPr>
        <w:t xml:space="preserve"> LOB</w:t>
      </w:r>
      <w:r w:rsidRPr="00436A06">
        <w:rPr>
          <w:sz w:val="20"/>
          <w:szCs w:val="20"/>
        </w:rPr>
        <w:t xml:space="preserve"> een nadrukkelijke en samenhangende plek in het bijgestelde curriculum van álle schoolsoorten en leerwegen</w:t>
      </w:r>
      <w:r>
        <w:rPr>
          <w:sz w:val="20"/>
          <w:szCs w:val="20"/>
        </w:rPr>
        <w:t xml:space="preserve"> in </w:t>
      </w:r>
      <w:r w:rsidR="00393442">
        <w:rPr>
          <w:sz w:val="20"/>
          <w:szCs w:val="20"/>
        </w:rPr>
        <w:t xml:space="preserve">het </w:t>
      </w:r>
      <w:r>
        <w:rPr>
          <w:sz w:val="20"/>
          <w:szCs w:val="20"/>
        </w:rPr>
        <w:t>vo</w:t>
      </w:r>
      <w:r w:rsidRPr="00436A06">
        <w:rPr>
          <w:sz w:val="20"/>
          <w:szCs w:val="20"/>
        </w:rPr>
        <w:t xml:space="preserve">. </w:t>
      </w:r>
      <w:r w:rsidRPr="0064460A">
        <w:rPr>
          <w:sz w:val="20"/>
          <w:szCs w:val="20"/>
        </w:rPr>
        <w:t>In de werkopdracht aan SLO wordt dit nader geconcretiseerd</w:t>
      </w:r>
      <w:r w:rsidR="0049317F">
        <w:rPr>
          <w:sz w:val="20"/>
          <w:szCs w:val="20"/>
        </w:rPr>
        <w:t>. Deze werkopdracht-</w:t>
      </w:r>
      <w:r w:rsidR="0064460A">
        <w:rPr>
          <w:sz w:val="20"/>
          <w:szCs w:val="20"/>
        </w:rPr>
        <w:t xml:space="preserve"> </w:t>
      </w:r>
      <w:r w:rsidR="0049317F">
        <w:rPr>
          <w:sz w:val="20"/>
          <w:szCs w:val="20"/>
        </w:rPr>
        <w:t xml:space="preserve">en de voorgestelde </w:t>
      </w:r>
      <w:r w:rsidR="004D4C05">
        <w:rPr>
          <w:sz w:val="20"/>
          <w:szCs w:val="20"/>
        </w:rPr>
        <w:t>plek van LOB in het curriculum</w:t>
      </w:r>
      <w:r w:rsidR="00E27943">
        <w:rPr>
          <w:sz w:val="20"/>
          <w:szCs w:val="20"/>
        </w:rPr>
        <w:t>-</w:t>
      </w:r>
      <w:r w:rsidR="004D4C05">
        <w:rPr>
          <w:sz w:val="20"/>
          <w:szCs w:val="20"/>
        </w:rPr>
        <w:t xml:space="preserve"> </w:t>
      </w:r>
      <w:r w:rsidR="0049317F">
        <w:rPr>
          <w:sz w:val="20"/>
          <w:szCs w:val="20"/>
        </w:rPr>
        <w:t xml:space="preserve">wordt ook </w:t>
      </w:r>
      <w:r w:rsidRPr="0064460A">
        <w:rPr>
          <w:sz w:val="20"/>
          <w:szCs w:val="20"/>
        </w:rPr>
        <w:t>getoetst door de wetenschappelijke curriculumcommissie.</w:t>
      </w:r>
      <w:r w:rsidRPr="00436A06">
        <w:rPr>
          <w:sz w:val="20"/>
          <w:szCs w:val="20"/>
        </w:rPr>
        <w:t xml:space="preserve"> Bij h</w:t>
      </w:r>
      <w:r>
        <w:rPr>
          <w:sz w:val="20"/>
          <w:szCs w:val="20"/>
        </w:rPr>
        <w:t>et ontwikkelwerk krijgen loopbaanbegeleiders (</w:t>
      </w:r>
      <w:proofErr w:type="spellStart"/>
      <w:r>
        <w:rPr>
          <w:sz w:val="20"/>
          <w:szCs w:val="20"/>
        </w:rPr>
        <w:t>LOB’ers</w:t>
      </w:r>
      <w:proofErr w:type="spellEnd"/>
      <w:r>
        <w:rPr>
          <w:sz w:val="20"/>
          <w:szCs w:val="20"/>
        </w:rPr>
        <w:t xml:space="preserve">) </w:t>
      </w:r>
      <w:r w:rsidRPr="00436A06">
        <w:rPr>
          <w:sz w:val="20"/>
          <w:szCs w:val="20"/>
        </w:rPr>
        <w:t>-waaronder het Expertisepunt LOB en de decanenverenigingen</w:t>
      </w:r>
      <w:r w:rsidR="00631A82">
        <w:rPr>
          <w:sz w:val="20"/>
          <w:szCs w:val="20"/>
        </w:rPr>
        <w:t xml:space="preserve"> NVS/NVL en de </w:t>
      </w:r>
      <w:proofErr w:type="spellStart"/>
      <w:r w:rsidR="00631A82">
        <w:rPr>
          <w:sz w:val="20"/>
          <w:szCs w:val="20"/>
        </w:rPr>
        <w:t>VvSL</w:t>
      </w:r>
      <w:proofErr w:type="spellEnd"/>
      <w:r w:rsidR="00631A82">
        <w:rPr>
          <w:sz w:val="20"/>
          <w:szCs w:val="20"/>
        </w:rPr>
        <w:t xml:space="preserve">- </w:t>
      </w:r>
      <w:r w:rsidRPr="00436A06">
        <w:rPr>
          <w:sz w:val="20"/>
          <w:szCs w:val="20"/>
        </w:rPr>
        <w:t>een nadrukkelijke rol</w:t>
      </w:r>
      <w:r>
        <w:rPr>
          <w:sz w:val="20"/>
          <w:szCs w:val="20"/>
        </w:rPr>
        <w:t>.</w:t>
      </w:r>
    </w:p>
    <w:p w:rsidR="00281C3A" w:rsidRDefault="00281C3A" w:rsidP="00281C3A">
      <w:pPr>
        <w:rPr>
          <w:sz w:val="20"/>
          <w:szCs w:val="20"/>
        </w:rPr>
      </w:pPr>
    </w:p>
    <w:p w:rsidR="00281C3A" w:rsidRDefault="00281C3A" w:rsidP="00281C3A">
      <w:pPr>
        <w:rPr>
          <w:sz w:val="20"/>
          <w:szCs w:val="20"/>
        </w:rPr>
      </w:pPr>
      <w:r w:rsidRPr="00636843">
        <w:rPr>
          <w:sz w:val="20"/>
          <w:szCs w:val="20"/>
        </w:rPr>
        <w:t xml:space="preserve">In het mbo worden vanaf </w:t>
      </w:r>
      <w:r>
        <w:rPr>
          <w:sz w:val="20"/>
          <w:szCs w:val="20"/>
        </w:rPr>
        <w:t xml:space="preserve">het eerste leerjaar </w:t>
      </w:r>
      <w:r w:rsidRPr="00636843">
        <w:rPr>
          <w:sz w:val="20"/>
          <w:szCs w:val="20"/>
        </w:rPr>
        <w:t>diverse LOB-activiteiten en -begeleiding aangeboden</w:t>
      </w:r>
      <w:r>
        <w:rPr>
          <w:sz w:val="20"/>
          <w:szCs w:val="20"/>
        </w:rPr>
        <w:t>. H</w:t>
      </w:r>
      <w:r w:rsidRPr="00636843">
        <w:rPr>
          <w:sz w:val="20"/>
          <w:szCs w:val="20"/>
        </w:rPr>
        <w:t xml:space="preserve">et Expertisepunt </w:t>
      </w:r>
      <w:r>
        <w:rPr>
          <w:sz w:val="20"/>
          <w:szCs w:val="20"/>
        </w:rPr>
        <w:t xml:space="preserve">zal </w:t>
      </w:r>
      <w:r w:rsidRPr="00636843">
        <w:rPr>
          <w:sz w:val="20"/>
          <w:szCs w:val="20"/>
        </w:rPr>
        <w:t xml:space="preserve">samen met experts op zoek </w:t>
      </w:r>
      <w:r>
        <w:rPr>
          <w:sz w:val="20"/>
          <w:szCs w:val="20"/>
        </w:rPr>
        <w:t xml:space="preserve">gaan </w:t>
      </w:r>
      <w:r w:rsidRPr="00636843">
        <w:rPr>
          <w:sz w:val="20"/>
          <w:szCs w:val="20"/>
        </w:rPr>
        <w:t>naar kenmerken en goede voorbeelden van LOB in het o</w:t>
      </w:r>
      <w:r>
        <w:rPr>
          <w:sz w:val="20"/>
          <w:szCs w:val="20"/>
        </w:rPr>
        <w:t xml:space="preserve">nderwijsprogramma en </w:t>
      </w:r>
      <w:r w:rsidR="004D4C05">
        <w:rPr>
          <w:sz w:val="20"/>
          <w:szCs w:val="20"/>
        </w:rPr>
        <w:t xml:space="preserve">LOB </w:t>
      </w:r>
      <w:r w:rsidRPr="00636843">
        <w:rPr>
          <w:sz w:val="20"/>
          <w:szCs w:val="20"/>
        </w:rPr>
        <w:t xml:space="preserve">ter voorbereiding op vervolgkeuze en/of werk in het laatste studiejaar van het mbo. Ook zullen goede voorbeelden van mbo-scholen die een herkenbaar studieloopbaancentrum hebben ingericht actief gedeeld </w:t>
      </w:r>
      <w:r w:rsidR="004D4C05">
        <w:rPr>
          <w:sz w:val="20"/>
          <w:szCs w:val="20"/>
        </w:rPr>
        <w:t xml:space="preserve">gaan </w:t>
      </w:r>
      <w:r w:rsidRPr="00636843">
        <w:rPr>
          <w:sz w:val="20"/>
          <w:szCs w:val="20"/>
        </w:rPr>
        <w:t xml:space="preserve">worden. </w:t>
      </w:r>
    </w:p>
    <w:p w:rsidR="00281C3A" w:rsidRDefault="00281C3A" w:rsidP="00281C3A">
      <w:pPr>
        <w:rPr>
          <w:sz w:val="20"/>
          <w:szCs w:val="20"/>
        </w:rPr>
      </w:pPr>
    </w:p>
    <w:p w:rsidR="00281C3A" w:rsidRDefault="00281C3A" w:rsidP="00281C3A">
      <w:pPr>
        <w:rPr>
          <w:sz w:val="20"/>
          <w:szCs w:val="20"/>
        </w:rPr>
      </w:pPr>
      <w:r w:rsidRPr="002D236E">
        <w:rPr>
          <w:sz w:val="20"/>
          <w:szCs w:val="20"/>
        </w:rPr>
        <w:t xml:space="preserve">Het Expertisepunt LOB gaat daarnaast in 2021 en 2022 onverkort door met </w:t>
      </w:r>
      <w:r>
        <w:rPr>
          <w:sz w:val="20"/>
          <w:szCs w:val="20"/>
        </w:rPr>
        <w:t xml:space="preserve">de bestaande </w:t>
      </w:r>
      <w:r w:rsidRPr="002D236E">
        <w:rPr>
          <w:sz w:val="20"/>
          <w:szCs w:val="20"/>
        </w:rPr>
        <w:t>ondersteun</w:t>
      </w:r>
      <w:r>
        <w:rPr>
          <w:sz w:val="20"/>
          <w:szCs w:val="20"/>
        </w:rPr>
        <w:t>ing</w:t>
      </w:r>
      <w:r w:rsidRPr="002D236E">
        <w:rPr>
          <w:sz w:val="20"/>
          <w:szCs w:val="20"/>
        </w:rPr>
        <w:t xml:space="preserve"> van vo-, mbo- en </w:t>
      </w:r>
      <w:r>
        <w:rPr>
          <w:sz w:val="20"/>
          <w:szCs w:val="20"/>
        </w:rPr>
        <w:t>hogescholen</w:t>
      </w:r>
      <w:r w:rsidRPr="002D236E">
        <w:rPr>
          <w:sz w:val="20"/>
          <w:szCs w:val="20"/>
        </w:rPr>
        <w:t xml:space="preserve">. Dit doet het Expertisepunt onder andere </w:t>
      </w:r>
      <w:r>
        <w:rPr>
          <w:sz w:val="20"/>
          <w:szCs w:val="20"/>
        </w:rPr>
        <w:t xml:space="preserve">met </w:t>
      </w:r>
      <w:proofErr w:type="spellStart"/>
      <w:r>
        <w:rPr>
          <w:sz w:val="20"/>
          <w:szCs w:val="20"/>
        </w:rPr>
        <w:t>webinars</w:t>
      </w:r>
      <w:proofErr w:type="spellEnd"/>
      <w:r>
        <w:rPr>
          <w:sz w:val="20"/>
          <w:szCs w:val="20"/>
        </w:rPr>
        <w:t xml:space="preserve">, ontwikkeling van </w:t>
      </w:r>
      <w:r w:rsidRPr="00636843">
        <w:rPr>
          <w:sz w:val="20"/>
          <w:szCs w:val="20"/>
        </w:rPr>
        <w:t>online modules</w:t>
      </w:r>
      <w:r>
        <w:rPr>
          <w:sz w:val="20"/>
          <w:szCs w:val="20"/>
        </w:rPr>
        <w:t>, een vernieuwde website met ee</w:t>
      </w:r>
      <w:r w:rsidRPr="00636843">
        <w:rPr>
          <w:sz w:val="20"/>
          <w:szCs w:val="20"/>
        </w:rPr>
        <w:t>n LOB-onderzoeksbank en nieuwe praktijkvoorbeelden.</w:t>
      </w:r>
    </w:p>
    <w:p w:rsidR="00281C3A" w:rsidRDefault="00281C3A" w:rsidP="00281C3A">
      <w:pPr>
        <w:rPr>
          <w:sz w:val="20"/>
          <w:szCs w:val="20"/>
        </w:rPr>
      </w:pPr>
    </w:p>
    <w:p w:rsidR="00281C3A" w:rsidRDefault="00281C3A" w:rsidP="00281C3A">
      <w:pPr>
        <w:rPr>
          <w:sz w:val="20"/>
          <w:szCs w:val="20"/>
        </w:rPr>
      </w:pPr>
      <w:r w:rsidRPr="002D236E">
        <w:rPr>
          <w:sz w:val="20"/>
          <w:szCs w:val="20"/>
        </w:rPr>
        <w:t xml:space="preserve">Op verzoek van OCW heeft </w:t>
      </w:r>
      <w:proofErr w:type="spellStart"/>
      <w:r w:rsidRPr="002D236E">
        <w:rPr>
          <w:sz w:val="20"/>
          <w:szCs w:val="20"/>
        </w:rPr>
        <w:t>Euroguidance</w:t>
      </w:r>
      <w:proofErr w:type="spellEnd"/>
      <w:r>
        <w:rPr>
          <w:sz w:val="20"/>
          <w:szCs w:val="20"/>
        </w:rPr>
        <w:t xml:space="preserve"> </w:t>
      </w:r>
      <w:r w:rsidRPr="002D236E">
        <w:rPr>
          <w:sz w:val="20"/>
          <w:szCs w:val="20"/>
        </w:rPr>
        <w:t>een breed gedragen ‘Raamwerk voor Loopbaanbegeleiding voor jongeren’ ontwikkeld, samen met het onderwijsveld, arbeidsmarkt en experts.</w:t>
      </w:r>
      <w:r w:rsidRPr="002D236E">
        <w:rPr>
          <w:rStyle w:val="Voetnootmarkering"/>
          <w:sz w:val="20"/>
          <w:szCs w:val="20"/>
        </w:rPr>
        <w:footnoteReference w:id="16"/>
      </w:r>
      <w:r w:rsidRPr="002D236E">
        <w:rPr>
          <w:sz w:val="20"/>
          <w:szCs w:val="20"/>
        </w:rPr>
        <w:t xml:space="preserve"> Dit raamwerk benoem</w:t>
      </w:r>
      <w:r>
        <w:rPr>
          <w:sz w:val="20"/>
          <w:szCs w:val="20"/>
        </w:rPr>
        <w:t>t</w:t>
      </w:r>
      <w:r w:rsidRPr="002D236E">
        <w:rPr>
          <w:sz w:val="20"/>
          <w:szCs w:val="20"/>
        </w:rPr>
        <w:t xml:space="preserve"> rollen en gewenste deskundigheid van de verschillende soorten loopb</w:t>
      </w:r>
      <w:r>
        <w:rPr>
          <w:sz w:val="20"/>
          <w:szCs w:val="20"/>
        </w:rPr>
        <w:t>aanbegeleiders in het onderwijs (</w:t>
      </w:r>
      <w:r w:rsidRPr="00BC4242">
        <w:rPr>
          <w:sz w:val="20"/>
          <w:szCs w:val="20"/>
        </w:rPr>
        <w:t xml:space="preserve">docenten, mentoren, </w:t>
      </w:r>
      <w:r>
        <w:rPr>
          <w:sz w:val="20"/>
          <w:szCs w:val="20"/>
        </w:rPr>
        <w:t xml:space="preserve">studieloopbaanbegeleiders, </w:t>
      </w:r>
      <w:r w:rsidRPr="00BC4242">
        <w:rPr>
          <w:sz w:val="20"/>
          <w:szCs w:val="20"/>
        </w:rPr>
        <w:t>decanen</w:t>
      </w:r>
      <w:r>
        <w:rPr>
          <w:sz w:val="20"/>
          <w:szCs w:val="20"/>
        </w:rPr>
        <w:t>, coördinatoren en andere</w:t>
      </w:r>
      <w:r w:rsidRPr="00BC4242">
        <w:rPr>
          <w:sz w:val="20"/>
          <w:szCs w:val="20"/>
        </w:rPr>
        <w:t xml:space="preserve"> loopbaanspecialisten)</w:t>
      </w:r>
      <w:r>
        <w:rPr>
          <w:sz w:val="20"/>
          <w:szCs w:val="20"/>
        </w:rPr>
        <w:t>.</w:t>
      </w:r>
      <w:r w:rsidRPr="002D236E">
        <w:rPr>
          <w:sz w:val="20"/>
          <w:szCs w:val="20"/>
        </w:rPr>
        <w:t xml:space="preserve"> </w:t>
      </w:r>
      <w:r w:rsidRPr="00365FFC">
        <w:rPr>
          <w:sz w:val="20"/>
          <w:szCs w:val="20"/>
        </w:rPr>
        <w:t>Het raamwerk wordt enerzijds gebruikt door</w:t>
      </w:r>
      <w:r>
        <w:rPr>
          <w:sz w:val="20"/>
          <w:szCs w:val="20"/>
        </w:rPr>
        <w:t xml:space="preserve"> h</w:t>
      </w:r>
      <w:r w:rsidRPr="00365FFC">
        <w:rPr>
          <w:sz w:val="20"/>
          <w:szCs w:val="20"/>
        </w:rPr>
        <w:t>et Expertisepunt LOB als leidraad bij de professionalisering in combinatie met een overzicht van opleidingen en traini</w:t>
      </w:r>
      <w:r>
        <w:rPr>
          <w:sz w:val="20"/>
          <w:szCs w:val="20"/>
        </w:rPr>
        <w:t xml:space="preserve">ngen voor </w:t>
      </w:r>
      <w:proofErr w:type="spellStart"/>
      <w:r>
        <w:rPr>
          <w:sz w:val="20"/>
          <w:szCs w:val="20"/>
        </w:rPr>
        <w:t>LOB’ers</w:t>
      </w:r>
      <w:proofErr w:type="spellEnd"/>
      <w:r>
        <w:rPr>
          <w:sz w:val="20"/>
          <w:szCs w:val="20"/>
        </w:rPr>
        <w:t xml:space="preserve">. </w:t>
      </w:r>
      <w:r w:rsidRPr="00365FFC">
        <w:rPr>
          <w:sz w:val="20"/>
          <w:szCs w:val="20"/>
        </w:rPr>
        <w:t xml:space="preserve">Anderzijds kan </w:t>
      </w:r>
      <w:r>
        <w:rPr>
          <w:sz w:val="20"/>
          <w:szCs w:val="20"/>
        </w:rPr>
        <w:t>dit raamwerk een</w:t>
      </w:r>
      <w:r w:rsidRPr="00365FFC">
        <w:rPr>
          <w:sz w:val="20"/>
          <w:szCs w:val="20"/>
        </w:rPr>
        <w:t xml:space="preserve"> nuttig </w:t>
      </w:r>
      <w:r>
        <w:rPr>
          <w:sz w:val="20"/>
          <w:szCs w:val="20"/>
        </w:rPr>
        <w:t xml:space="preserve">instrument </w:t>
      </w:r>
      <w:r w:rsidRPr="00365FFC">
        <w:rPr>
          <w:sz w:val="20"/>
          <w:szCs w:val="20"/>
        </w:rPr>
        <w:t>zijn voor</w:t>
      </w:r>
      <w:r w:rsidR="00410099">
        <w:rPr>
          <w:sz w:val="20"/>
          <w:szCs w:val="20"/>
        </w:rPr>
        <w:t xml:space="preserve"> vo-</w:t>
      </w:r>
      <w:r>
        <w:rPr>
          <w:sz w:val="20"/>
          <w:szCs w:val="20"/>
        </w:rPr>
        <w:t xml:space="preserve">scholen </w:t>
      </w:r>
      <w:r w:rsidR="00410099">
        <w:rPr>
          <w:sz w:val="20"/>
          <w:szCs w:val="20"/>
        </w:rPr>
        <w:t xml:space="preserve">en mbo-scholen </w:t>
      </w:r>
      <w:r>
        <w:rPr>
          <w:sz w:val="20"/>
          <w:szCs w:val="20"/>
        </w:rPr>
        <w:t>v</w:t>
      </w:r>
      <w:r w:rsidRPr="00365FFC">
        <w:rPr>
          <w:sz w:val="20"/>
          <w:szCs w:val="20"/>
        </w:rPr>
        <w:t xml:space="preserve">oor de deskundigheidsbevordering van </w:t>
      </w:r>
      <w:proofErr w:type="spellStart"/>
      <w:r>
        <w:rPr>
          <w:sz w:val="20"/>
          <w:szCs w:val="20"/>
        </w:rPr>
        <w:t>LOB’ers</w:t>
      </w:r>
      <w:proofErr w:type="spellEnd"/>
      <w:r w:rsidR="00C511CF">
        <w:rPr>
          <w:sz w:val="20"/>
          <w:szCs w:val="20"/>
        </w:rPr>
        <w:t>.</w:t>
      </w:r>
      <w:r>
        <w:rPr>
          <w:sz w:val="20"/>
          <w:szCs w:val="20"/>
        </w:rPr>
        <w:t xml:space="preserve"> </w:t>
      </w:r>
      <w:r w:rsidRPr="00365FFC">
        <w:rPr>
          <w:sz w:val="20"/>
          <w:szCs w:val="20"/>
        </w:rPr>
        <w:t xml:space="preserve">  </w:t>
      </w:r>
    </w:p>
    <w:p w:rsidR="00281C3A" w:rsidRDefault="00281C3A" w:rsidP="00281C3A">
      <w:pPr>
        <w:rPr>
          <w:sz w:val="20"/>
          <w:szCs w:val="20"/>
        </w:rPr>
      </w:pPr>
      <w:r w:rsidRPr="00B94344">
        <w:rPr>
          <w:sz w:val="20"/>
          <w:szCs w:val="20"/>
        </w:rPr>
        <w:t xml:space="preserve">In dialoog met onderwijsveld en experts wordt gekeken welke mogelijkheden er zijn om </w:t>
      </w:r>
      <w:r>
        <w:rPr>
          <w:sz w:val="20"/>
          <w:szCs w:val="20"/>
        </w:rPr>
        <w:t xml:space="preserve">de verschillende soorten </w:t>
      </w:r>
      <w:proofErr w:type="spellStart"/>
      <w:r>
        <w:rPr>
          <w:sz w:val="20"/>
          <w:szCs w:val="20"/>
        </w:rPr>
        <w:t>LOB’ers</w:t>
      </w:r>
      <w:proofErr w:type="spellEnd"/>
      <w:r>
        <w:rPr>
          <w:sz w:val="20"/>
          <w:szCs w:val="20"/>
        </w:rPr>
        <w:t xml:space="preserve"> </w:t>
      </w:r>
      <w:r w:rsidRPr="00B94344">
        <w:rPr>
          <w:sz w:val="20"/>
          <w:szCs w:val="20"/>
        </w:rPr>
        <w:t xml:space="preserve">beter toe te rusten en </w:t>
      </w:r>
      <w:r>
        <w:rPr>
          <w:sz w:val="20"/>
          <w:szCs w:val="20"/>
        </w:rPr>
        <w:t xml:space="preserve">welke rol de lerarenopleidingen </w:t>
      </w:r>
      <w:r w:rsidRPr="00B94344">
        <w:rPr>
          <w:sz w:val="20"/>
          <w:szCs w:val="20"/>
        </w:rPr>
        <w:t>daarbij kunnen spelen</w:t>
      </w:r>
      <w:r>
        <w:rPr>
          <w:sz w:val="20"/>
          <w:szCs w:val="20"/>
        </w:rPr>
        <w:t>.</w:t>
      </w:r>
    </w:p>
    <w:p w:rsidR="00281C3A" w:rsidRDefault="00281C3A" w:rsidP="00281C3A">
      <w:pPr>
        <w:rPr>
          <w:sz w:val="20"/>
          <w:szCs w:val="20"/>
        </w:rPr>
      </w:pPr>
      <w:r w:rsidRPr="002D236E">
        <w:rPr>
          <w:sz w:val="20"/>
          <w:szCs w:val="20"/>
        </w:rPr>
        <w:t xml:space="preserve">Voorts heeft het JOB een ‘checklist lob’ </w:t>
      </w:r>
      <w:r w:rsidR="00040266" w:rsidRPr="002D236E">
        <w:rPr>
          <w:rStyle w:val="Voetnootmarkering"/>
          <w:sz w:val="20"/>
          <w:szCs w:val="20"/>
        </w:rPr>
        <w:footnoteReference w:id="17"/>
      </w:r>
      <w:r w:rsidRPr="002D236E">
        <w:rPr>
          <w:sz w:val="20"/>
          <w:szCs w:val="20"/>
        </w:rPr>
        <w:t xml:space="preserve">opgesteld voor de studentenraden zodat zij actief mee kunnen denken over kwaliteitsverbetering van </w:t>
      </w:r>
      <w:r>
        <w:rPr>
          <w:sz w:val="20"/>
          <w:szCs w:val="20"/>
        </w:rPr>
        <w:t>LOB</w:t>
      </w:r>
      <w:r w:rsidRPr="002D236E">
        <w:rPr>
          <w:sz w:val="20"/>
          <w:szCs w:val="20"/>
        </w:rPr>
        <w:t xml:space="preserve">. Verder is een bijzondere Leerstoel </w:t>
      </w:r>
      <w:r w:rsidRPr="002D236E">
        <w:rPr>
          <w:sz w:val="20"/>
          <w:szCs w:val="20"/>
        </w:rPr>
        <w:lastRenderedPageBreak/>
        <w:t>‘Leeromgeving en loopbaanleren’ ingericht met hulp van sponsoren voor wetenschappelijke verdieping</w:t>
      </w:r>
      <w:r w:rsidR="00393442">
        <w:rPr>
          <w:sz w:val="20"/>
          <w:szCs w:val="20"/>
        </w:rPr>
        <w:t>.</w:t>
      </w:r>
      <w:r>
        <w:rPr>
          <w:rStyle w:val="Voetnootmarkering"/>
          <w:sz w:val="20"/>
          <w:szCs w:val="20"/>
        </w:rPr>
        <w:footnoteReference w:id="18"/>
      </w:r>
    </w:p>
    <w:p w:rsidR="00281C3A" w:rsidRPr="002D236E" w:rsidRDefault="00281C3A" w:rsidP="00281C3A">
      <w:pPr>
        <w:rPr>
          <w:sz w:val="20"/>
          <w:szCs w:val="20"/>
        </w:rPr>
      </w:pPr>
    </w:p>
    <w:p w:rsidR="00281C3A" w:rsidRPr="00F82140" w:rsidRDefault="00281C3A" w:rsidP="00281C3A">
      <w:pPr>
        <w:pStyle w:val="Lijstalinea"/>
        <w:numPr>
          <w:ilvl w:val="0"/>
          <w:numId w:val="8"/>
        </w:numPr>
        <w:rPr>
          <w:i/>
          <w:sz w:val="20"/>
          <w:szCs w:val="20"/>
        </w:rPr>
      </w:pPr>
      <w:r w:rsidRPr="00F82140">
        <w:rPr>
          <w:b/>
          <w:i/>
          <w:sz w:val="20"/>
          <w:szCs w:val="20"/>
        </w:rPr>
        <w:t>Bijdragen aan het</w:t>
      </w:r>
      <w:r w:rsidR="00393442">
        <w:rPr>
          <w:b/>
          <w:i/>
          <w:sz w:val="20"/>
          <w:szCs w:val="20"/>
        </w:rPr>
        <w:t xml:space="preserve"> verder</w:t>
      </w:r>
      <w:r w:rsidRPr="00F82140">
        <w:rPr>
          <w:b/>
          <w:i/>
          <w:sz w:val="20"/>
          <w:szCs w:val="20"/>
        </w:rPr>
        <w:t xml:space="preserve"> verbeteren van de overgangen </w:t>
      </w:r>
    </w:p>
    <w:p w:rsidR="00281C3A" w:rsidRDefault="00281C3A" w:rsidP="00281C3A">
      <w:pPr>
        <w:rPr>
          <w:sz w:val="20"/>
          <w:szCs w:val="20"/>
        </w:rPr>
      </w:pPr>
      <w:r w:rsidRPr="002D236E">
        <w:rPr>
          <w:sz w:val="20"/>
          <w:szCs w:val="20"/>
        </w:rPr>
        <w:t xml:space="preserve">Met LOB </w:t>
      </w:r>
      <w:r>
        <w:rPr>
          <w:sz w:val="20"/>
          <w:szCs w:val="20"/>
        </w:rPr>
        <w:t>wordt</w:t>
      </w:r>
      <w:r w:rsidRPr="002D236E">
        <w:rPr>
          <w:sz w:val="20"/>
          <w:szCs w:val="20"/>
        </w:rPr>
        <w:t xml:space="preserve"> bijgedragen aan het</w:t>
      </w:r>
      <w:r w:rsidR="00393442">
        <w:rPr>
          <w:sz w:val="20"/>
          <w:szCs w:val="20"/>
        </w:rPr>
        <w:t xml:space="preserve"> verder</w:t>
      </w:r>
      <w:r w:rsidRPr="002D236E">
        <w:rPr>
          <w:sz w:val="20"/>
          <w:szCs w:val="20"/>
        </w:rPr>
        <w:t xml:space="preserve"> </w:t>
      </w:r>
      <w:r>
        <w:rPr>
          <w:sz w:val="20"/>
          <w:szCs w:val="20"/>
        </w:rPr>
        <w:t>verbeteren</w:t>
      </w:r>
      <w:r w:rsidRPr="002D236E">
        <w:rPr>
          <w:sz w:val="20"/>
          <w:szCs w:val="20"/>
        </w:rPr>
        <w:t xml:space="preserve"> van de overgangen tussen de verschillende onderwijssectoren. Leerlingen</w:t>
      </w:r>
      <w:r>
        <w:rPr>
          <w:sz w:val="20"/>
          <w:szCs w:val="20"/>
        </w:rPr>
        <w:t xml:space="preserve"> en studenten</w:t>
      </w:r>
      <w:r w:rsidRPr="002D236E">
        <w:rPr>
          <w:sz w:val="20"/>
          <w:szCs w:val="20"/>
        </w:rPr>
        <w:t xml:space="preserve"> kunnen door goede LOB bewuster keuzes maken, wat uitval, switch en studievertraging kan voorkomen. Beschikbare informatie  ontsluiten voor </w:t>
      </w:r>
      <w:r>
        <w:rPr>
          <w:sz w:val="20"/>
          <w:szCs w:val="20"/>
        </w:rPr>
        <w:t xml:space="preserve"> de jongeren, </w:t>
      </w:r>
      <w:r w:rsidRPr="002D236E">
        <w:rPr>
          <w:sz w:val="20"/>
          <w:szCs w:val="20"/>
        </w:rPr>
        <w:t>ouders en anderen die betrokken zijn bij hun keuzeproces is daarbij belangrijk.</w:t>
      </w:r>
    </w:p>
    <w:p w:rsidR="00281C3A" w:rsidRPr="002D236E" w:rsidRDefault="00281C3A" w:rsidP="00281C3A">
      <w:pPr>
        <w:rPr>
          <w:sz w:val="20"/>
          <w:szCs w:val="20"/>
        </w:rPr>
      </w:pPr>
      <w:r w:rsidRPr="002D236E">
        <w:rPr>
          <w:sz w:val="20"/>
          <w:szCs w:val="20"/>
        </w:rPr>
        <w:t xml:space="preserve"> </w:t>
      </w:r>
    </w:p>
    <w:p w:rsidR="00281C3A" w:rsidRPr="002D236E" w:rsidRDefault="00281C3A" w:rsidP="00281C3A">
      <w:pPr>
        <w:rPr>
          <w:sz w:val="20"/>
          <w:szCs w:val="20"/>
        </w:rPr>
      </w:pPr>
      <w:r>
        <w:rPr>
          <w:sz w:val="20"/>
          <w:szCs w:val="20"/>
        </w:rPr>
        <w:t>De invoering van Sterk Beroepsonderwijs</w:t>
      </w:r>
      <w:r>
        <w:rPr>
          <w:rStyle w:val="Voetnootmarkering"/>
          <w:sz w:val="20"/>
          <w:szCs w:val="20"/>
        </w:rPr>
        <w:footnoteReference w:id="19"/>
      </w:r>
      <w:r>
        <w:rPr>
          <w:sz w:val="20"/>
          <w:szCs w:val="20"/>
        </w:rPr>
        <w:t xml:space="preserve"> versterkt een doorlopende LOB leerlijn, de regionale samenwerking tussen scholen op LOB is geïntensiveerd en de </w:t>
      </w:r>
      <w:proofErr w:type="spellStart"/>
      <w:r>
        <w:rPr>
          <w:sz w:val="20"/>
          <w:szCs w:val="20"/>
        </w:rPr>
        <w:t>KiesMBO</w:t>
      </w:r>
      <w:proofErr w:type="spellEnd"/>
      <w:r>
        <w:rPr>
          <w:sz w:val="20"/>
          <w:szCs w:val="20"/>
        </w:rPr>
        <w:t xml:space="preserve"> portal wordt al goed gebruikt</w:t>
      </w:r>
      <w:r w:rsidR="00955B59">
        <w:rPr>
          <w:sz w:val="20"/>
          <w:szCs w:val="20"/>
        </w:rPr>
        <w:t xml:space="preserve"> volgens SBB</w:t>
      </w:r>
      <w:r>
        <w:rPr>
          <w:sz w:val="20"/>
          <w:szCs w:val="20"/>
        </w:rPr>
        <w:t>.</w:t>
      </w:r>
      <w:r w:rsidR="00955B59">
        <w:rPr>
          <w:sz w:val="20"/>
          <w:szCs w:val="20"/>
        </w:rPr>
        <w:t xml:space="preserve"> </w:t>
      </w:r>
      <w:r w:rsidRPr="002D236E">
        <w:rPr>
          <w:sz w:val="20"/>
          <w:szCs w:val="20"/>
        </w:rPr>
        <w:t xml:space="preserve">Handreikingen voor betere doorstroom vo-mbo-hbo zijn ontwikkeld door het Expertisepunt LOB alsook een gespreksstarter om doorstroomcijfers en kwalitatieve informatie onderdeel te </w:t>
      </w:r>
      <w:r>
        <w:rPr>
          <w:sz w:val="20"/>
          <w:szCs w:val="20"/>
        </w:rPr>
        <w:t>laten zijn van evaluatie van LOB</w:t>
      </w:r>
      <w:r w:rsidRPr="002D236E">
        <w:rPr>
          <w:sz w:val="20"/>
          <w:szCs w:val="20"/>
        </w:rPr>
        <w:t xml:space="preserve">-beleid. Ook ander </w:t>
      </w:r>
      <w:r>
        <w:rPr>
          <w:sz w:val="20"/>
          <w:szCs w:val="20"/>
        </w:rPr>
        <w:t xml:space="preserve">ontwikkeld </w:t>
      </w:r>
      <w:r w:rsidRPr="002D236E">
        <w:rPr>
          <w:sz w:val="20"/>
          <w:szCs w:val="20"/>
        </w:rPr>
        <w:t xml:space="preserve">instrumentarium wordt in kennisdelingsbijeenkomsten breed gedeeld. </w:t>
      </w:r>
      <w:r w:rsidRPr="00662287">
        <w:rPr>
          <w:sz w:val="20"/>
          <w:szCs w:val="20"/>
        </w:rPr>
        <w:t>Zoals toegezegd in het wetgevingsoverleg Sterk beroepsonderwijs</w:t>
      </w:r>
      <w:r w:rsidR="00202D5D">
        <w:rPr>
          <w:sz w:val="20"/>
          <w:szCs w:val="20"/>
        </w:rPr>
        <w:t xml:space="preserve"> </w:t>
      </w:r>
      <w:r w:rsidR="00822A45">
        <w:rPr>
          <w:sz w:val="20"/>
          <w:szCs w:val="20"/>
        </w:rPr>
        <w:t>loopt</w:t>
      </w:r>
      <w:r w:rsidRPr="00662287">
        <w:rPr>
          <w:sz w:val="20"/>
          <w:szCs w:val="20"/>
        </w:rPr>
        <w:t xml:space="preserve"> een verdiepen</w:t>
      </w:r>
      <w:r>
        <w:rPr>
          <w:sz w:val="20"/>
          <w:szCs w:val="20"/>
        </w:rPr>
        <w:t xml:space="preserve">de analyse op oriënterende programma’s in het mbo. </w:t>
      </w:r>
      <w:r w:rsidRPr="00662287">
        <w:rPr>
          <w:sz w:val="20"/>
          <w:szCs w:val="20"/>
        </w:rPr>
        <w:t xml:space="preserve">Hiervoor </w:t>
      </w:r>
      <w:r w:rsidR="000E39D6">
        <w:rPr>
          <w:sz w:val="20"/>
          <w:szCs w:val="20"/>
        </w:rPr>
        <w:t xml:space="preserve">zijn </w:t>
      </w:r>
      <w:r w:rsidRPr="00662287">
        <w:rPr>
          <w:sz w:val="20"/>
          <w:szCs w:val="20"/>
        </w:rPr>
        <w:t xml:space="preserve">reeds meerdere gesprekken met de betreffende scholen aangegaan. De analyse zal in het voorjaar </w:t>
      </w:r>
      <w:r>
        <w:rPr>
          <w:sz w:val="20"/>
          <w:szCs w:val="20"/>
        </w:rPr>
        <w:t>worden aangeboden.</w:t>
      </w:r>
      <w:r w:rsidRPr="002D236E">
        <w:rPr>
          <w:rStyle w:val="Voetnootmarkering"/>
          <w:sz w:val="20"/>
          <w:szCs w:val="20"/>
        </w:rPr>
        <w:footnoteReference w:id="20"/>
      </w:r>
      <w:r w:rsidRPr="002D236E">
        <w:rPr>
          <w:sz w:val="20"/>
          <w:szCs w:val="20"/>
        </w:rPr>
        <w:t xml:space="preserve">    </w:t>
      </w:r>
    </w:p>
    <w:p w:rsidR="00281C3A" w:rsidRDefault="00281C3A" w:rsidP="00281C3A">
      <w:pPr>
        <w:rPr>
          <w:sz w:val="20"/>
          <w:szCs w:val="20"/>
        </w:rPr>
      </w:pPr>
    </w:p>
    <w:p w:rsidR="00281C3A" w:rsidRPr="002D236E" w:rsidRDefault="00281C3A" w:rsidP="00281C3A">
      <w:pPr>
        <w:rPr>
          <w:sz w:val="20"/>
          <w:szCs w:val="20"/>
        </w:rPr>
      </w:pPr>
      <w:r w:rsidRPr="00436A06">
        <w:rPr>
          <w:sz w:val="20"/>
          <w:szCs w:val="20"/>
        </w:rPr>
        <w:t>Het hoger onderwijs biedt (vaak in same</w:t>
      </w:r>
      <w:r>
        <w:rPr>
          <w:sz w:val="20"/>
          <w:szCs w:val="20"/>
        </w:rPr>
        <w:t xml:space="preserve">nwerking met het vo en mbo) een </w:t>
      </w:r>
      <w:r w:rsidRPr="00436A06">
        <w:rPr>
          <w:sz w:val="20"/>
          <w:szCs w:val="20"/>
        </w:rPr>
        <w:t xml:space="preserve">uitgebreid aanbod </w:t>
      </w:r>
      <w:r>
        <w:rPr>
          <w:sz w:val="20"/>
          <w:szCs w:val="20"/>
        </w:rPr>
        <w:t>v</w:t>
      </w:r>
      <w:r w:rsidRPr="00436A06">
        <w:rPr>
          <w:sz w:val="20"/>
          <w:szCs w:val="20"/>
        </w:rPr>
        <w:t xml:space="preserve">an studiekeuzeactiviteiten </w:t>
      </w:r>
      <w:r>
        <w:rPr>
          <w:sz w:val="20"/>
          <w:szCs w:val="20"/>
        </w:rPr>
        <w:t xml:space="preserve">(inclusief studiekeuze-check) aan. </w:t>
      </w:r>
      <w:r w:rsidRPr="00436A06">
        <w:rPr>
          <w:sz w:val="20"/>
          <w:szCs w:val="20"/>
        </w:rPr>
        <w:t>Veel ho-instellingen zetten in op een eerste 100 dagenbeleid om de overgang naar de hogeschool of universiteit te versoepelen.</w:t>
      </w:r>
      <w:r>
        <w:rPr>
          <w:sz w:val="20"/>
          <w:szCs w:val="20"/>
        </w:rPr>
        <w:t xml:space="preserve"> </w:t>
      </w:r>
    </w:p>
    <w:p w:rsidR="00202D5D" w:rsidRDefault="00281C3A" w:rsidP="00281C3A">
      <w:pPr>
        <w:rPr>
          <w:sz w:val="20"/>
          <w:szCs w:val="20"/>
        </w:rPr>
      </w:pPr>
      <w:r w:rsidRPr="002D236E">
        <w:rPr>
          <w:sz w:val="20"/>
          <w:szCs w:val="20"/>
        </w:rPr>
        <w:t xml:space="preserve">Uit de extra financiële impuls voor het Expertisepunt LOB is </w:t>
      </w:r>
      <w:r>
        <w:rPr>
          <w:sz w:val="20"/>
          <w:szCs w:val="20"/>
        </w:rPr>
        <w:t xml:space="preserve">daarnaast </w:t>
      </w:r>
      <w:r w:rsidRPr="002D236E">
        <w:rPr>
          <w:sz w:val="20"/>
          <w:szCs w:val="20"/>
        </w:rPr>
        <w:t>e</w:t>
      </w:r>
      <w:r>
        <w:rPr>
          <w:sz w:val="20"/>
          <w:szCs w:val="20"/>
        </w:rPr>
        <w:t xml:space="preserve">ind 2020 </w:t>
      </w:r>
      <w:r w:rsidRPr="002D236E">
        <w:rPr>
          <w:sz w:val="20"/>
          <w:szCs w:val="20"/>
        </w:rPr>
        <w:t xml:space="preserve">gestart met twee pilots met hbo-scholen die een verbeterslag willen maken in de samenwerking met de aanleverende scholen </w:t>
      </w:r>
      <w:r>
        <w:rPr>
          <w:sz w:val="20"/>
          <w:szCs w:val="20"/>
        </w:rPr>
        <w:t xml:space="preserve">door inzet van alumni </w:t>
      </w:r>
      <w:r w:rsidRPr="002D236E">
        <w:rPr>
          <w:sz w:val="20"/>
          <w:szCs w:val="20"/>
        </w:rPr>
        <w:t>in de</w:t>
      </w:r>
      <w:r>
        <w:rPr>
          <w:sz w:val="20"/>
          <w:szCs w:val="20"/>
        </w:rPr>
        <w:t xml:space="preserve"> voor</w:t>
      </w:r>
      <w:r w:rsidRPr="002D236E">
        <w:rPr>
          <w:sz w:val="20"/>
          <w:szCs w:val="20"/>
        </w:rPr>
        <w:t xml:space="preserve">bereiding </w:t>
      </w:r>
      <w:r>
        <w:rPr>
          <w:sz w:val="20"/>
          <w:szCs w:val="20"/>
        </w:rPr>
        <w:t>van aankomende studenten en de eerste 100 dagen.</w:t>
      </w:r>
      <w:r w:rsidRPr="002D236E">
        <w:rPr>
          <w:sz w:val="20"/>
          <w:szCs w:val="20"/>
        </w:rPr>
        <w:t xml:space="preserve"> </w:t>
      </w:r>
      <w:r>
        <w:rPr>
          <w:sz w:val="20"/>
          <w:szCs w:val="20"/>
        </w:rPr>
        <w:t xml:space="preserve">Daarbij </w:t>
      </w:r>
      <w:r w:rsidRPr="002D236E">
        <w:rPr>
          <w:sz w:val="20"/>
          <w:szCs w:val="20"/>
        </w:rPr>
        <w:t xml:space="preserve">wordt </w:t>
      </w:r>
      <w:r>
        <w:rPr>
          <w:sz w:val="20"/>
          <w:szCs w:val="20"/>
        </w:rPr>
        <w:t xml:space="preserve">ook </w:t>
      </w:r>
      <w:r w:rsidRPr="002D236E">
        <w:rPr>
          <w:sz w:val="20"/>
          <w:szCs w:val="20"/>
        </w:rPr>
        <w:t>verkend hoe doorstroomkeuzedelen</w:t>
      </w:r>
      <w:r>
        <w:rPr>
          <w:sz w:val="20"/>
          <w:szCs w:val="20"/>
        </w:rPr>
        <w:t xml:space="preserve"> </w:t>
      </w:r>
      <w:r w:rsidRPr="002D236E">
        <w:rPr>
          <w:sz w:val="20"/>
          <w:szCs w:val="20"/>
        </w:rPr>
        <w:t xml:space="preserve">beter </w:t>
      </w:r>
      <w:r>
        <w:rPr>
          <w:sz w:val="20"/>
          <w:szCs w:val="20"/>
        </w:rPr>
        <w:t>in te bedden i</w:t>
      </w:r>
      <w:r w:rsidRPr="002D236E">
        <w:rPr>
          <w:sz w:val="20"/>
          <w:szCs w:val="20"/>
        </w:rPr>
        <w:t>n een doorlopend LOB-programma.</w:t>
      </w:r>
      <w:r w:rsidR="0064460A">
        <w:rPr>
          <w:sz w:val="20"/>
          <w:szCs w:val="20"/>
        </w:rPr>
        <w:t xml:space="preserve"> </w:t>
      </w:r>
    </w:p>
    <w:p w:rsidR="00281C3A" w:rsidRDefault="00281C3A" w:rsidP="00281C3A">
      <w:pPr>
        <w:rPr>
          <w:sz w:val="20"/>
          <w:szCs w:val="20"/>
        </w:rPr>
      </w:pPr>
      <w:r w:rsidRPr="002D236E">
        <w:rPr>
          <w:sz w:val="20"/>
          <w:szCs w:val="20"/>
        </w:rPr>
        <w:t>In de beleidsreactie n.a.v. de Beleidsmonitor ho</w:t>
      </w:r>
      <w:r w:rsidRPr="002D236E">
        <w:rPr>
          <w:rStyle w:val="Voetnootmarkering"/>
          <w:sz w:val="20"/>
          <w:szCs w:val="20"/>
        </w:rPr>
        <w:footnoteReference w:id="21"/>
      </w:r>
      <w:r w:rsidRPr="002D236E">
        <w:rPr>
          <w:sz w:val="20"/>
          <w:szCs w:val="20"/>
        </w:rPr>
        <w:t xml:space="preserve"> zijn een aantal maatregelen genoemd ter verbetering van de overgangen, waaronder extra middelen voor regionale samenwerking vo-mbo-ho scholen, de studentlabs en het convenant doorstroom mbo-hbo. Een vervolgonderzoek wordt gedaan naar de</w:t>
      </w:r>
      <w:r>
        <w:rPr>
          <w:sz w:val="20"/>
          <w:szCs w:val="20"/>
        </w:rPr>
        <w:t xml:space="preserve"> minimale</w:t>
      </w:r>
      <w:r w:rsidRPr="002D236E">
        <w:rPr>
          <w:sz w:val="20"/>
          <w:szCs w:val="20"/>
        </w:rPr>
        <w:t xml:space="preserve"> cijfers en hoofdoorzaken van de voortijdige schooluitval en switch</w:t>
      </w:r>
      <w:r>
        <w:rPr>
          <w:sz w:val="20"/>
          <w:szCs w:val="20"/>
        </w:rPr>
        <w:t>.</w:t>
      </w:r>
      <w:r>
        <w:rPr>
          <w:rStyle w:val="Voetnootmarkering"/>
          <w:sz w:val="20"/>
          <w:szCs w:val="20"/>
        </w:rPr>
        <w:footnoteReference w:id="22"/>
      </w:r>
      <w:r>
        <w:rPr>
          <w:sz w:val="20"/>
          <w:szCs w:val="20"/>
        </w:rPr>
        <w:t xml:space="preserve"> </w:t>
      </w:r>
    </w:p>
    <w:p w:rsidR="00733C6E" w:rsidRDefault="00733C6E" w:rsidP="00281C3A">
      <w:pPr>
        <w:rPr>
          <w:sz w:val="20"/>
          <w:szCs w:val="20"/>
        </w:rPr>
      </w:pPr>
    </w:p>
    <w:p w:rsidR="00733C6E" w:rsidRDefault="00733C6E" w:rsidP="00281C3A">
      <w:pPr>
        <w:rPr>
          <w:sz w:val="20"/>
          <w:szCs w:val="20"/>
        </w:rPr>
      </w:pPr>
    </w:p>
    <w:p w:rsidR="00733C6E" w:rsidRDefault="00733C6E" w:rsidP="00281C3A">
      <w:pPr>
        <w:rPr>
          <w:sz w:val="20"/>
          <w:szCs w:val="20"/>
        </w:rPr>
      </w:pPr>
    </w:p>
    <w:p w:rsidR="00733C6E" w:rsidRDefault="00733C6E" w:rsidP="00281C3A">
      <w:pPr>
        <w:rPr>
          <w:sz w:val="20"/>
          <w:szCs w:val="20"/>
        </w:rPr>
      </w:pPr>
    </w:p>
    <w:p w:rsidR="00733C6E" w:rsidRDefault="00733C6E" w:rsidP="00281C3A">
      <w:pPr>
        <w:rPr>
          <w:sz w:val="20"/>
          <w:szCs w:val="20"/>
        </w:rPr>
      </w:pPr>
    </w:p>
    <w:p w:rsidR="00733C6E" w:rsidRDefault="00733C6E" w:rsidP="00281C3A">
      <w:pPr>
        <w:rPr>
          <w:sz w:val="20"/>
          <w:szCs w:val="20"/>
        </w:rPr>
      </w:pPr>
    </w:p>
    <w:p w:rsidR="00281C3A" w:rsidRDefault="00281C3A" w:rsidP="00281C3A">
      <w:pPr>
        <w:rPr>
          <w:sz w:val="20"/>
          <w:szCs w:val="20"/>
        </w:rPr>
      </w:pPr>
    </w:p>
    <w:p w:rsidR="00281C3A" w:rsidRPr="00BF2253" w:rsidRDefault="00281C3A" w:rsidP="00281C3A">
      <w:pPr>
        <w:pStyle w:val="Lijstalinea"/>
        <w:numPr>
          <w:ilvl w:val="0"/>
          <w:numId w:val="8"/>
        </w:numPr>
        <w:rPr>
          <w:b/>
          <w:i/>
          <w:sz w:val="20"/>
          <w:szCs w:val="20"/>
        </w:rPr>
      </w:pPr>
      <w:r w:rsidRPr="00BF2253">
        <w:rPr>
          <w:b/>
          <w:i/>
          <w:sz w:val="20"/>
          <w:szCs w:val="20"/>
        </w:rPr>
        <w:t>Versterken van de arbeidsmarktvoorlichting en gelijke kansen op de arbeidsmarkt</w:t>
      </w:r>
    </w:p>
    <w:p w:rsidR="00281C3A" w:rsidRDefault="00281C3A" w:rsidP="00281C3A">
      <w:r w:rsidRPr="007768D2">
        <w:rPr>
          <w:sz w:val="20"/>
          <w:szCs w:val="20"/>
        </w:rPr>
        <w:t>Nog steeds kiest een aanzienlijk deel van vooral</w:t>
      </w:r>
      <w:r>
        <w:rPr>
          <w:sz w:val="20"/>
          <w:szCs w:val="20"/>
        </w:rPr>
        <w:t xml:space="preserve"> </w:t>
      </w:r>
      <w:r w:rsidRPr="007768D2">
        <w:rPr>
          <w:sz w:val="20"/>
          <w:szCs w:val="20"/>
        </w:rPr>
        <w:t xml:space="preserve">niet-westerse jongeren voor een beroep dat over </w:t>
      </w:r>
      <w:r>
        <w:rPr>
          <w:sz w:val="20"/>
          <w:szCs w:val="20"/>
        </w:rPr>
        <w:t xml:space="preserve">een </w:t>
      </w:r>
      <w:r w:rsidRPr="007768D2">
        <w:rPr>
          <w:sz w:val="20"/>
          <w:szCs w:val="20"/>
        </w:rPr>
        <w:t>tijd minder</w:t>
      </w:r>
      <w:r>
        <w:rPr>
          <w:sz w:val="20"/>
          <w:szCs w:val="20"/>
        </w:rPr>
        <w:t xml:space="preserve"> kansrijk is geworden</w:t>
      </w:r>
      <w:r w:rsidRPr="007768D2">
        <w:rPr>
          <w:sz w:val="20"/>
          <w:szCs w:val="20"/>
        </w:rPr>
        <w:t>.</w:t>
      </w:r>
      <w:r>
        <w:rPr>
          <w:rStyle w:val="Voetnootmarkering"/>
          <w:sz w:val="20"/>
          <w:szCs w:val="20"/>
        </w:rPr>
        <w:footnoteReference w:id="23"/>
      </w:r>
      <w:r>
        <w:rPr>
          <w:sz w:val="20"/>
          <w:szCs w:val="20"/>
        </w:rPr>
        <w:t xml:space="preserve"> </w:t>
      </w:r>
      <w:r w:rsidRPr="007768D2">
        <w:rPr>
          <w:sz w:val="20"/>
          <w:szCs w:val="20"/>
        </w:rPr>
        <w:t>Het is van belang dat de jongeren goed worden voorgelich</w:t>
      </w:r>
      <w:r w:rsidR="002D623A">
        <w:rPr>
          <w:sz w:val="20"/>
          <w:szCs w:val="20"/>
        </w:rPr>
        <w:t>t over arbeidsmarktkansen</w:t>
      </w:r>
      <w:r w:rsidRPr="007768D2">
        <w:rPr>
          <w:sz w:val="20"/>
          <w:szCs w:val="20"/>
        </w:rPr>
        <w:t>, ook rekening houdend met de gevolgen van de crisis</w:t>
      </w:r>
      <w:r w:rsidR="002D623A">
        <w:rPr>
          <w:sz w:val="20"/>
          <w:szCs w:val="20"/>
        </w:rPr>
        <w:t>,</w:t>
      </w:r>
      <w:r w:rsidRPr="007768D2">
        <w:rPr>
          <w:sz w:val="20"/>
          <w:szCs w:val="20"/>
        </w:rPr>
        <w:t xml:space="preserve"> voor zover daar inzicht in is. Dat is </w:t>
      </w:r>
      <w:r>
        <w:rPr>
          <w:sz w:val="20"/>
          <w:szCs w:val="20"/>
        </w:rPr>
        <w:t xml:space="preserve">in </w:t>
      </w:r>
      <w:r w:rsidRPr="007768D2">
        <w:rPr>
          <w:sz w:val="20"/>
          <w:szCs w:val="20"/>
        </w:rPr>
        <w:t>deze tijd een extra uitdaging.</w:t>
      </w:r>
      <w:r w:rsidRPr="001C2CE6">
        <w:t xml:space="preserve"> </w:t>
      </w:r>
    </w:p>
    <w:p w:rsidR="00281C3A" w:rsidRDefault="00281C3A" w:rsidP="00281C3A"/>
    <w:p w:rsidR="00281C3A" w:rsidRDefault="00D56FF3" w:rsidP="00281C3A">
      <w:pPr>
        <w:rPr>
          <w:sz w:val="20"/>
          <w:szCs w:val="20"/>
        </w:rPr>
      </w:pPr>
      <w:r>
        <w:rPr>
          <w:sz w:val="20"/>
          <w:szCs w:val="20"/>
        </w:rPr>
        <w:t>In</w:t>
      </w:r>
      <w:r w:rsidR="00867C26">
        <w:rPr>
          <w:sz w:val="20"/>
          <w:szCs w:val="20"/>
        </w:rPr>
        <w:t xml:space="preserve"> de motie Kuik c.s.</w:t>
      </w:r>
      <w:r w:rsidR="00281C3A" w:rsidRPr="001C2CE6">
        <w:rPr>
          <w:sz w:val="20"/>
          <w:szCs w:val="20"/>
        </w:rPr>
        <w:t xml:space="preserve"> is gevraagd om het arbeidsmarktperspectief meer mee te nemen in de arbeidsmarktvoorlichting aan aankomende studenten en hun ouders. </w:t>
      </w:r>
      <w:r w:rsidR="00281C3A" w:rsidRPr="002D236E">
        <w:rPr>
          <w:sz w:val="20"/>
          <w:szCs w:val="20"/>
        </w:rPr>
        <w:t>Zoals aangegeven in mijn brief 15-12-2020</w:t>
      </w:r>
      <w:r w:rsidR="00281C3A" w:rsidRPr="002D236E">
        <w:rPr>
          <w:rStyle w:val="Voetnootmarkering"/>
          <w:sz w:val="20"/>
          <w:szCs w:val="20"/>
        </w:rPr>
        <w:footnoteReference w:id="24"/>
      </w:r>
      <w:r w:rsidR="00281C3A">
        <w:rPr>
          <w:sz w:val="20"/>
          <w:szCs w:val="20"/>
        </w:rPr>
        <w:t xml:space="preserve"> is</w:t>
      </w:r>
      <w:r w:rsidR="00281C3A" w:rsidRPr="002D236E">
        <w:rPr>
          <w:sz w:val="20"/>
          <w:szCs w:val="20"/>
        </w:rPr>
        <w:t xml:space="preserve"> hier same</w:t>
      </w:r>
      <w:r w:rsidR="00281C3A">
        <w:rPr>
          <w:sz w:val="20"/>
          <w:szCs w:val="20"/>
        </w:rPr>
        <w:t>n met het Expertisepunt LOB</w:t>
      </w:r>
      <w:r w:rsidR="002D623A">
        <w:rPr>
          <w:sz w:val="20"/>
          <w:szCs w:val="20"/>
        </w:rPr>
        <w:t xml:space="preserve"> en</w:t>
      </w:r>
      <w:r w:rsidR="00281C3A" w:rsidRPr="002D236E">
        <w:rPr>
          <w:sz w:val="20"/>
          <w:szCs w:val="20"/>
        </w:rPr>
        <w:t xml:space="preserve"> vele andere partnerorganisaties uitvoering aan gegeven.</w:t>
      </w:r>
    </w:p>
    <w:p w:rsidR="00BD2041" w:rsidRDefault="00281C3A" w:rsidP="00281C3A">
      <w:pPr>
        <w:rPr>
          <w:sz w:val="20"/>
          <w:szCs w:val="20"/>
        </w:rPr>
      </w:pPr>
      <w:r w:rsidRPr="001C2CE6">
        <w:rPr>
          <w:sz w:val="20"/>
          <w:szCs w:val="20"/>
        </w:rPr>
        <w:t xml:space="preserve">Inmiddels is </w:t>
      </w:r>
      <w:r>
        <w:rPr>
          <w:sz w:val="20"/>
          <w:szCs w:val="20"/>
        </w:rPr>
        <w:t xml:space="preserve">een webpagina en een wegwijzer ‘Arbeidsmarktinformatie en LOB’ op de website van het Expertisepunt LOB beschikbaar </w:t>
      </w:r>
      <w:r w:rsidRPr="001C2CE6">
        <w:rPr>
          <w:sz w:val="20"/>
          <w:szCs w:val="20"/>
        </w:rPr>
        <w:t>en worden een onlinemodule en werkopdrach</w:t>
      </w:r>
      <w:r>
        <w:rPr>
          <w:sz w:val="20"/>
          <w:szCs w:val="20"/>
        </w:rPr>
        <w:t xml:space="preserve">ten ‘werkexploratie’ ontwikkeld. </w:t>
      </w:r>
    </w:p>
    <w:p w:rsidR="002D623A" w:rsidRDefault="002D623A" w:rsidP="00281C3A">
      <w:pPr>
        <w:rPr>
          <w:sz w:val="20"/>
          <w:szCs w:val="20"/>
        </w:rPr>
      </w:pPr>
    </w:p>
    <w:p w:rsidR="00281C3A" w:rsidRDefault="00281C3A" w:rsidP="00281C3A">
      <w:pPr>
        <w:rPr>
          <w:sz w:val="20"/>
          <w:szCs w:val="20"/>
        </w:rPr>
      </w:pPr>
      <w:r w:rsidRPr="007768D2">
        <w:rPr>
          <w:sz w:val="20"/>
          <w:szCs w:val="20"/>
        </w:rPr>
        <w:t xml:space="preserve">Sinds november 2018 </w:t>
      </w:r>
      <w:r>
        <w:rPr>
          <w:sz w:val="20"/>
          <w:szCs w:val="20"/>
        </w:rPr>
        <w:t xml:space="preserve">bestaat de </w:t>
      </w:r>
      <w:r w:rsidRPr="007768D2">
        <w:rPr>
          <w:sz w:val="20"/>
          <w:szCs w:val="20"/>
        </w:rPr>
        <w:t xml:space="preserve">portal </w:t>
      </w:r>
      <w:proofErr w:type="spellStart"/>
      <w:r w:rsidRPr="007768D2">
        <w:rPr>
          <w:sz w:val="20"/>
          <w:szCs w:val="20"/>
        </w:rPr>
        <w:t>KiesMBO</w:t>
      </w:r>
      <w:proofErr w:type="spellEnd"/>
      <w:r w:rsidRPr="007768D2">
        <w:rPr>
          <w:sz w:val="20"/>
          <w:szCs w:val="20"/>
        </w:rPr>
        <w:t xml:space="preserve"> (SBB) met onafhankel</w:t>
      </w:r>
      <w:r w:rsidR="002D623A">
        <w:rPr>
          <w:sz w:val="20"/>
          <w:szCs w:val="20"/>
        </w:rPr>
        <w:t xml:space="preserve">ijke studie-en </w:t>
      </w:r>
      <w:proofErr w:type="spellStart"/>
      <w:r w:rsidR="002D623A">
        <w:rPr>
          <w:sz w:val="20"/>
          <w:szCs w:val="20"/>
        </w:rPr>
        <w:t>beroepskeuzeinformatie</w:t>
      </w:r>
      <w:proofErr w:type="spellEnd"/>
      <w:r w:rsidR="002D623A">
        <w:rPr>
          <w:sz w:val="20"/>
          <w:szCs w:val="20"/>
        </w:rPr>
        <w:t xml:space="preserve"> over het mbo. De po</w:t>
      </w:r>
      <w:r>
        <w:rPr>
          <w:sz w:val="20"/>
          <w:szCs w:val="20"/>
        </w:rPr>
        <w:t>rtal</w:t>
      </w:r>
      <w:r w:rsidRPr="001C2CE6">
        <w:rPr>
          <w:sz w:val="20"/>
          <w:szCs w:val="20"/>
        </w:rPr>
        <w:t xml:space="preserve"> </w:t>
      </w:r>
      <w:r w:rsidR="002D623A">
        <w:rPr>
          <w:sz w:val="20"/>
          <w:szCs w:val="20"/>
        </w:rPr>
        <w:t xml:space="preserve">biedt </w:t>
      </w:r>
      <w:r w:rsidRPr="001C2CE6">
        <w:rPr>
          <w:sz w:val="20"/>
          <w:szCs w:val="20"/>
        </w:rPr>
        <w:t>een realistisch en objectief beeld van de arbeidsmarkt na het behalen van een mbo-diploma. Het bevat filmpjes over branches en beroepen, geeft een beeld van de functie-eisen, salarissen alsook kans op stage en werk.</w:t>
      </w:r>
      <w:r>
        <w:rPr>
          <w:sz w:val="20"/>
          <w:szCs w:val="20"/>
        </w:rPr>
        <w:t xml:space="preserve"> In 2021 wordt verder gewerkt aan verankering van </w:t>
      </w:r>
      <w:proofErr w:type="spellStart"/>
      <w:r>
        <w:rPr>
          <w:sz w:val="20"/>
          <w:szCs w:val="20"/>
        </w:rPr>
        <w:t>KiesMBO</w:t>
      </w:r>
      <w:proofErr w:type="spellEnd"/>
      <w:r>
        <w:rPr>
          <w:sz w:val="20"/>
          <w:szCs w:val="20"/>
        </w:rPr>
        <w:t xml:space="preserve"> in LOB in het vmbo en mbo.</w:t>
      </w:r>
    </w:p>
    <w:p w:rsidR="00281C3A" w:rsidRPr="001C2CE6" w:rsidRDefault="00281C3A" w:rsidP="00281C3A">
      <w:pPr>
        <w:rPr>
          <w:sz w:val="20"/>
          <w:szCs w:val="20"/>
        </w:rPr>
      </w:pPr>
      <w:r w:rsidRPr="001C2CE6">
        <w:rPr>
          <w:sz w:val="20"/>
          <w:szCs w:val="20"/>
        </w:rPr>
        <w:t>Studiekeuze123 ve</w:t>
      </w:r>
      <w:r w:rsidR="002D623A">
        <w:rPr>
          <w:sz w:val="20"/>
          <w:szCs w:val="20"/>
        </w:rPr>
        <w:t>rstrekt voor het ho</w:t>
      </w:r>
      <w:r w:rsidRPr="001C2CE6">
        <w:rPr>
          <w:sz w:val="20"/>
          <w:szCs w:val="20"/>
        </w:rPr>
        <w:t xml:space="preserve"> informatie </w:t>
      </w:r>
      <w:r>
        <w:rPr>
          <w:sz w:val="20"/>
          <w:szCs w:val="20"/>
        </w:rPr>
        <w:t>over de arbeidsmarkt</w:t>
      </w:r>
      <w:r w:rsidR="00BD2041">
        <w:rPr>
          <w:sz w:val="20"/>
          <w:szCs w:val="20"/>
        </w:rPr>
        <w:t xml:space="preserve"> en werkt aan </w:t>
      </w:r>
      <w:r w:rsidRPr="001C2CE6">
        <w:rPr>
          <w:sz w:val="20"/>
          <w:szCs w:val="20"/>
        </w:rPr>
        <w:t xml:space="preserve">verbetering </w:t>
      </w:r>
      <w:r>
        <w:rPr>
          <w:sz w:val="20"/>
          <w:szCs w:val="20"/>
        </w:rPr>
        <w:t xml:space="preserve">daarvan en afstemming </w:t>
      </w:r>
      <w:r w:rsidRPr="001C2CE6">
        <w:rPr>
          <w:sz w:val="20"/>
          <w:szCs w:val="20"/>
        </w:rPr>
        <w:t>op de studiekiezer.</w:t>
      </w:r>
    </w:p>
    <w:p w:rsidR="001221AF" w:rsidRDefault="001221AF" w:rsidP="00281C3A">
      <w:pPr>
        <w:rPr>
          <w:sz w:val="20"/>
          <w:szCs w:val="20"/>
        </w:rPr>
      </w:pPr>
    </w:p>
    <w:p w:rsidR="00281C3A" w:rsidRPr="002D236E" w:rsidRDefault="00281C3A" w:rsidP="00281C3A">
      <w:pPr>
        <w:rPr>
          <w:sz w:val="20"/>
          <w:szCs w:val="20"/>
        </w:rPr>
      </w:pPr>
      <w:r w:rsidRPr="002D236E">
        <w:rPr>
          <w:sz w:val="20"/>
          <w:szCs w:val="20"/>
        </w:rPr>
        <w:t xml:space="preserve">Niet alle studenten ervaren gelijke kansen in de zoektocht naar een stage of (eerste) baan. </w:t>
      </w:r>
      <w:r>
        <w:rPr>
          <w:sz w:val="20"/>
          <w:szCs w:val="20"/>
        </w:rPr>
        <w:t>LOB</w:t>
      </w:r>
      <w:r w:rsidRPr="002D236E">
        <w:rPr>
          <w:sz w:val="20"/>
          <w:szCs w:val="20"/>
        </w:rPr>
        <w:t xml:space="preserve"> kan kansengelijkheid versterken door studenten te ondersteunen bij de ontwikkeling van de vijf loopbaancompetenties</w:t>
      </w:r>
      <w:r>
        <w:rPr>
          <w:sz w:val="20"/>
          <w:szCs w:val="20"/>
        </w:rPr>
        <w:t xml:space="preserve"> en betere studiekeuze- en arbeidsmarktvoorlichting</w:t>
      </w:r>
      <w:r w:rsidRPr="002D236E">
        <w:rPr>
          <w:sz w:val="20"/>
          <w:szCs w:val="20"/>
        </w:rPr>
        <w:t>. Het project LOB-Gelijke kanse</w:t>
      </w:r>
      <w:r w:rsidR="00D56FF3">
        <w:rPr>
          <w:sz w:val="20"/>
          <w:szCs w:val="20"/>
        </w:rPr>
        <w:t>n omvatte een pilot bij 15 mbo-</w:t>
      </w:r>
      <w:r w:rsidRPr="002D236E">
        <w:rPr>
          <w:sz w:val="20"/>
          <w:szCs w:val="20"/>
        </w:rPr>
        <w:t>scholen met focus op LOB (vooral werkexploratie en leren netwerken), oriënterende bedrijfsbezoeken en</w:t>
      </w:r>
      <w:r w:rsidR="00D56FF3">
        <w:rPr>
          <w:sz w:val="20"/>
          <w:szCs w:val="20"/>
        </w:rPr>
        <w:t xml:space="preserve"> het </w:t>
      </w:r>
      <w:r w:rsidRPr="002D236E">
        <w:rPr>
          <w:sz w:val="20"/>
          <w:szCs w:val="20"/>
        </w:rPr>
        <w:t xml:space="preserve">overbruggen </w:t>
      </w:r>
      <w:r w:rsidR="00D56FF3">
        <w:rPr>
          <w:sz w:val="20"/>
          <w:szCs w:val="20"/>
        </w:rPr>
        <w:t>van negatieve beeldvorming bij studenten en docenten</w:t>
      </w:r>
      <w:r w:rsidRPr="002D236E">
        <w:rPr>
          <w:sz w:val="20"/>
          <w:szCs w:val="20"/>
        </w:rPr>
        <w:t>. De resultaten van dit project krijgen nu een plek bij het</w:t>
      </w:r>
      <w:r>
        <w:rPr>
          <w:sz w:val="20"/>
          <w:szCs w:val="20"/>
        </w:rPr>
        <w:t xml:space="preserve"> recent gestarte</w:t>
      </w:r>
      <w:r w:rsidRPr="002D236E">
        <w:rPr>
          <w:sz w:val="20"/>
          <w:szCs w:val="20"/>
        </w:rPr>
        <w:t xml:space="preserve"> Kennispunt Gelijke kansen, Diversiteit en Inclusie (GKDI)</w:t>
      </w:r>
      <w:r w:rsidR="00D56FF3">
        <w:rPr>
          <w:rStyle w:val="Voetnootmarkering"/>
          <w:sz w:val="20"/>
          <w:szCs w:val="20"/>
        </w:rPr>
        <w:footnoteReference w:id="25"/>
      </w:r>
      <w:r w:rsidRPr="002D236E">
        <w:rPr>
          <w:sz w:val="20"/>
          <w:szCs w:val="20"/>
        </w:rPr>
        <w:t xml:space="preserve">, dat met subsidie van het ministerie van OCW en SZW door </w:t>
      </w:r>
      <w:r>
        <w:rPr>
          <w:sz w:val="20"/>
          <w:szCs w:val="20"/>
        </w:rPr>
        <w:t xml:space="preserve">de </w:t>
      </w:r>
      <w:r w:rsidRPr="002D236E">
        <w:rPr>
          <w:sz w:val="20"/>
          <w:szCs w:val="20"/>
        </w:rPr>
        <w:t xml:space="preserve">MBO </w:t>
      </w:r>
      <w:r>
        <w:rPr>
          <w:sz w:val="20"/>
          <w:szCs w:val="20"/>
        </w:rPr>
        <w:t>Raad</w:t>
      </w:r>
      <w:r w:rsidR="00D56FF3">
        <w:rPr>
          <w:sz w:val="20"/>
          <w:szCs w:val="20"/>
        </w:rPr>
        <w:t xml:space="preserve"> wordt uitgevoerd. Het K</w:t>
      </w:r>
      <w:r w:rsidRPr="002D236E">
        <w:rPr>
          <w:sz w:val="20"/>
          <w:szCs w:val="20"/>
        </w:rPr>
        <w:t xml:space="preserve">ennispunt </w:t>
      </w:r>
      <w:r w:rsidR="00D56FF3">
        <w:rPr>
          <w:sz w:val="20"/>
          <w:szCs w:val="20"/>
        </w:rPr>
        <w:t xml:space="preserve">GKDI </w:t>
      </w:r>
      <w:r w:rsidRPr="002D236E">
        <w:rPr>
          <w:sz w:val="20"/>
          <w:szCs w:val="20"/>
        </w:rPr>
        <w:t xml:space="preserve">zal mbo-scholen </w:t>
      </w:r>
      <w:r>
        <w:rPr>
          <w:sz w:val="20"/>
          <w:szCs w:val="20"/>
        </w:rPr>
        <w:t xml:space="preserve">onder andere </w:t>
      </w:r>
      <w:r w:rsidRPr="002D236E">
        <w:rPr>
          <w:sz w:val="20"/>
          <w:szCs w:val="20"/>
        </w:rPr>
        <w:t xml:space="preserve">ondersteunen bij het bevorderen van gelijke kansen op een stage of eerste baan voor mbo-studenten met een migratieachtergrond en/of lage sociaaleconomische status. Tevens loopt een meerjarig onderzoekstraject ‘gelijke kansen naar de toekomst’ naar </w:t>
      </w:r>
      <w:proofErr w:type="spellStart"/>
      <w:r w:rsidRPr="002D236E">
        <w:rPr>
          <w:sz w:val="20"/>
          <w:szCs w:val="20"/>
        </w:rPr>
        <w:t>evidence</w:t>
      </w:r>
      <w:proofErr w:type="spellEnd"/>
      <w:r w:rsidRPr="002D236E">
        <w:rPr>
          <w:sz w:val="20"/>
          <w:szCs w:val="20"/>
        </w:rPr>
        <w:t xml:space="preserve"> </w:t>
      </w:r>
      <w:proofErr w:type="spellStart"/>
      <w:r w:rsidRPr="002D236E">
        <w:rPr>
          <w:sz w:val="20"/>
          <w:szCs w:val="20"/>
        </w:rPr>
        <w:t>based</w:t>
      </w:r>
      <w:proofErr w:type="spellEnd"/>
      <w:r w:rsidRPr="002D236E">
        <w:rPr>
          <w:sz w:val="20"/>
          <w:szCs w:val="20"/>
        </w:rPr>
        <w:t xml:space="preserve"> interventies voor meer kansrijke studiekeuzes, betere overgang onderwijs-arbeidsmarkt en tegengaan van stagediscriminatie.</w:t>
      </w:r>
      <w:r>
        <w:rPr>
          <w:rStyle w:val="Voetnootmarkering"/>
          <w:sz w:val="20"/>
          <w:szCs w:val="20"/>
        </w:rPr>
        <w:footnoteReference w:id="26"/>
      </w:r>
    </w:p>
    <w:p w:rsidR="00281C3A" w:rsidRPr="002D236E" w:rsidRDefault="00281C3A" w:rsidP="00281C3A">
      <w:pPr>
        <w:rPr>
          <w:sz w:val="20"/>
          <w:szCs w:val="20"/>
        </w:rPr>
      </w:pPr>
    </w:p>
    <w:p w:rsidR="00281C3A" w:rsidRDefault="00281C3A" w:rsidP="00281C3A">
      <w:pPr>
        <w:rPr>
          <w:sz w:val="20"/>
          <w:szCs w:val="20"/>
        </w:rPr>
      </w:pPr>
      <w:r w:rsidRPr="002D236E">
        <w:rPr>
          <w:sz w:val="20"/>
          <w:szCs w:val="20"/>
        </w:rPr>
        <w:t>Onderdeel van het aanvullend sociaal pakket da</w:t>
      </w:r>
      <w:r w:rsidR="004E0575">
        <w:rPr>
          <w:sz w:val="20"/>
          <w:szCs w:val="20"/>
        </w:rPr>
        <w:t>t het kabinet op 28 augustus 2020</w:t>
      </w:r>
      <w:r w:rsidRPr="002D236E">
        <w:rPr>
          <w:sz w:val="20"/>
          <w:szCs w:val="20"/>
        </w:rPr>
        <w:t xml:space="preserve"> heeft aangekondigd</w:t>
      </w:r>
      <w:r w:rsidR="004E0575">
        <w:rPr>
          <w:sz w:val="20"/>
          <w:szCs w:val="20"/>
        </w:rPr>
        <w:t>,</w:t>
      </w:r>
      <w:r w:rsidRPr="002D236E">
        <w:rPr>
          <w:sz w:val="20"/>
          <w:szCs w:val="20"/>
        </w:rPr>
        <w:t xml:space="preserve"> is de aanpak jeugdwerkloosheid. Deze aanpak heeft tot doel om schoolverlaters, die door de crisis relatief hard geraakt worden, te ondersteunen naar vervolgonderwijs of werk. Deze middelen zijn via een subsidieregeling beschikbaar gesteld.</w:t>
      </w:r>
      <w:r>
        <w:rPr>
          <w:rStyle w:val="Voetnootmarkering"/>
          <w:sz w:val="20"/>
          <w:szCs w:val="20"/>
        </w:rPr>
        <w:footnoteReference w:id="27"/>
      </w:r>
      <w:r w:rsidRPr="002D236E">
        <w:rPr>
          <w:sz w:val="20"/>
          <w:szCs w:val="20"/>
        </w:rPr>
        <w:t xml:space="preserve"> Mbo-scholen kunnen deze middelen </w:t>
      </w:r>
      <w:r>
        <w:rPr>
          <w:sz w:val="20"/>
          <w:szCs w:val="20"/>
        </w:rPr>
        <w:t xml:space="preserve">onder andere </w:t>
      </w:r>
      <w:r w:rsidRPr="002D236E">
        <w:rPr>
          <w:sz w:val="20"/>
          <w:szCs w:val="20"/>
        </w:rPr>
        <w:t xml:space="preserve">inzetten om hun </w:t>
      </w:r>
      <w:r>
        <w:rPr>
          <w:sz w:val="20"/>
          <w:szCs w:val="20"/>
        </w:rPr>
        <w:t>LOB</w:t>
      </w:r>
      <w:r w:rsidRPr="002D236E">
        <w:rPr>
          <w:sz w:val="20"/>
          <w:szCs w:val="20"/>
        </w:rPr>
        <w:t xml:space="preserve">-activiteiten te intensiveren of aan te vullen. Daarbij kan bijvoorbeeld gedacht worden aan </w:t>
      </w:r>
      <w:r>
        <w:rPr>
          <w:sz w:val="20"/>
          <w:szCs w:val="20"/>
        </w:rPr>
        <w:t>het kleinschaliger maken van LOB</w:t>
      </w:r>
      <w:r w:rsidRPr="002D236E">
        <w:rPr>
          <w:sz w:val="20"/>
          <w:szCs w:val="20"/>
        </w:rPr>
        <w:t xml:space="preserve">-lessen, het aansluiten bij bestaande vormen van coaching, of het helpen bij matching op werk of stage. </w:t>
      </w:r>
      <w:r>
        <w:rPr>
          <w:sz w:val="20"/>
          <w:szCs w:val="20"/>
        </w:rPr>
        <w:t>Op verzoek van scholen zullen h</w:t>
      </w:r>
      <w:r w:rsidRPr="002D236E">
        <w:rPr>
          <w:sz w:val="20"/>
          <w:szCs w:val="20"/>
        </w:rPr>
        <w:t xml:space="preserve">et Expertisepunt LOB alsook het Kennispunt GKDI </w:t>
      </w:r>
      <w:r>
        <w:rPr>
          <w:sz w:val="20"/>
          <w:szCs w:val="20"/>
        </w:rPr>
        <w:t>ondersteuning bieden.</w:t>
      </w:r>
    </w:p>
    <w:p w:rsidR="00905EE5" w:rsidRPr="002D236E" w:rsidRDefault="00905EE5" w:rsidP="00281C3A">
      <w:pPr>
        <w:rPr>
          <w:sz w:val="20"/>
          <w:szCs w:val="20"/>
        </w:rPr>
      </w:pPr>
    </w:p>
    <w:p w:rsidR="00281C3A" w:rsidRPr="002D236E" w:rsidRDefault="00281C3A" w:rsidP="00281C3A">
      <w:pPr>
        <w:rPr>
          <w:b/>
          <w:sz w:val="20"/>
          <w:szCs w:val="20"/>
        </w:rPr>
      </w:pPr>
      <w:r w:rsidRPr="002D236E">
        <w:rPr>
          <w:b/>
          <w:sz w:val="20"/>
          <w:szCs w:val="20"/>
        </w:rPr>
        <w:t>Tot slot</w:t>
      </w:r>
    </w:p>
    <w:p w:rsidR="00281C3A" w:rsidRPr="00E5302D" w:rsidRDefault="00281C3A" w:rsidP="00281C3A">
      <w:pPr>
        <w:rPr>
          <w:sz w:val="20"/>
          <w:szCs w:val="20"/>
        </w:rPr>
      </w:pPr>
      <w:r>
        <w:rPr>
          <w:sz w:val="20"/>
          <w:szCs w:val="20"/>
        </w:rPr>
        <w:t>E</w:t>
      </w:r>
      <w:r w:rsidRPr="00E5302D">
        <w:rPr>
          <w:sz w:val="20"/>
          <w:szCs w:val="20"/>
        </w:rPr>
        <w:t>r zijn stevig</w:t>
      </w:r>
      <w:r>
        <w:rPr>
          <w:sz w:val="20"/>
          <w:szCs w:val="20"/>
        </w:rPr>
        <w:t xml:space="preserve">e stappen vooruit gezet met </w:t>
      </w:r>
      <w:r w:rsidRPr="00E5302D">
        <w:rPr>
          <w:sz w:val="20"/>
          <w:szCs w:val="20"/>
        </w:rPr>
        <w:t xml:space="preserve">LOB en het belang ervan staat goed op ieders netvlies. Het Expertisepunt LOB zal in ieder geval tot juli 2022 </w:t>
      </w:r>
      <w:r w:rsidR="00955B59">
        <w:rPr>
          <w:sz w:val="20"/>
          <w:szCs w:val="20"/>
        </w:rPr>
        <w:t xml:space="preserve">de scholen </w:t>
      </w:r>
      <w:r w:rsidRPr="00E5302D">
        <w:rPr>
          <w:sz w:val="20"/>
          <w:szCs w:val="20"/>
        </w:rPr>
        <w:t>actief ondersteunen. Met de genomen acties is ons perspectief dat LOB steeds meer een integraal onderdeel wordt van wat er op de scholen gebeurt. Dit doen we door LOB sterker t</w:t>
      </w:r>
      <w:r>
        <w:rPr>
          <w:sz w:val="20"/>
          <w:szCs w:val="20"/>
        </w:rPr>
        <w:t>e verankeren in het curriculum,</w:t>
      </w:r>
      <w:r w:rsidR="00D56FF3">
        <w:rPr>
          <w:sz w:val="20"/>
          <w:szCs w:val="20"/>
        </w:rPr>
        <w:t xml:space="preserve"> door</w:t>
      </w:r>
      <w:r w:rsidRPr="00E5302D">
        <w:rPr>
          <w:sz w:val="20"/>
          <w:szCs w:val="20"/>
        </w:rPr>
        <w:t xml:space="preserve"> professionalisering </w:t>
      </w:r>
      <w:r>
        <w:rPr>
          <w:sz w:val="20"/>
          <w:szCs w:val="20"/>
        </w:rPr>
        <w:t xml:space="preserve">en borging van deskundige LOB </w:t>
      </w:r>
      <w:r w:rsidR="00D56FF3">
        <w:rPr>
          <w:sz w:val="20"/>
          <w:szCs w:val="20"/>
        </w:rPr>
        <w:t>en</w:t>
      </w:r>
      <w:r>
        <w:rPr>
          <w:sz w:val="20"/>
          <w:szCs w:val="20"/>
        </w:rPr>
        <w:t xml:space="preserve"> structurele verankering van </w:t>
      </w:r>
      <w:r w:rsidRPr="00E5302D">
        <w:rPr>
          <w:sz w:val="20"/>
          <w:szCs w:val="20"/>
        </w:rPr>
        <w:t xml:space="preserve">de portal </w:t>
      </w:r>
      <w:proofErr w:type="spellStart"/>
      <w:r w:rsidRPr="00E5302D">
        <w:rPr>
          <w:sz w:val="20"/>
          <w:szCs w:val="20"/>
        </w:rPr>
        <w:t>KiesMBO</w:t>
      </w:r>
      <w:proofErr w:type="spellEnd"/>
      <w:r>
        <w:rPr>
          <w:sz w:val="20"/>
          <w:szCs w:val="20"/>
        </w:rPr>
        <w:t>.</w:t>
      </w:r>
      <w:r w:rsidRPr="00E5302D">
        <w:rPr>
          <w:sz w:val="20"/>
          <w:szCs w:val="20"/>
        </w:rPr>
        <w:t xml:space="preserve"> Daarbij blijft LOB onderdeel van de basiskwaliteit en het daarbij behorende toezicht door de Ins</w:t>
      </w:r>
      <w:r w:rsidR="00D56FF3">
        <w:rPr>
          <w:sz w:val="20"/>
          <w:szCs w:val="20"/>
        </w:rPr>
        <w:t xml:space="preserve">pectie van het Onderwijs in </w:t>
      </w:r>
      <w:r w:rsidRPr="00E5302D">
        <w:rPr>
          <w:sz w:val="20"/>
          <w:szCs w:val="20"/>
        </w:rPr>
        <w:t>po, vo en mbo.</w:t>
      </w:r>
    </w:p>
    <w:p w:rsidR="00281C3A" w:rsidRPr="00E5302D" w:rsidRDefault="00281C3A" w:rsidP="00281C3A">
      <w:pPr>
        <w:rPr>
          <w:sz w:val="20"/>
          <w:szCs w:val="20"/>
        </w:rPr>
      </w:pPr>
    </w:p>
    <w:p w:rsidR="00281C3A" w:rsidRPr="00E5302D" w:rsidRDefault="00281C3A" w:rsidP="00281C3A">
      <w:pPr>
        <w:rPr>
          <w:sz w:val="20"/>
          <w:szCs w:val="20"/>
        </w:rPr>
      </w:pPr>
      <w:r w:rsidRPr="00E5302D">
        <w:rPr>
          <w:sz w:val="20"/>
          <w:szCs w:val="20"/>
        </w:rPr>
        <w:t>De betrokkenheid van docenten en loopbaanbegeleiders is groot, ook om tot verbeteringen te komen. Er is ambitie om goed en creatief in te spelen op de gevolgen van de coronacrisis en het bieden van persoonlijke loopbaanbegeleiding, juist nu dit zo’n moeilijke tijd is voor veel leerlingen</w:t>
      </w:r>
      <w:r>
        <w:rPr>
          <w:sz w:val="20"/>
          <w:szCs w:val="20"/>
        </w:rPr>
        <w:t xml:space="preserve"> en studenten</w:t>
      </w:r>
      <w:r w:rsidRPr="00E5302D">
        <w:rPr>
          <w:sz w:val="20"/>
          <w:szCs w:val="20"/>
        </w:rPr>
        <w:t>. Wij hebben veel waardering voor alles wat er in dit kader wordt gedaan op de scholen en instellingen.</w:t>
      </w:r>
      <w:r w:rsidR="005851D8">
        <w:rPr>
          <w:sz w:val="20"/>
          <w:szCs w:val="20"/>
        </w:rPr>
        <w:t xml:space="preserve"> Het kabinet ondersteunt het onderwijs met een Nationaal Programma Onderwijs om de gevolgen van corona voor het onderwijs ook voor de langere termijn op te vangen. Uw Kamer is hierover per brief van 17 februari jongstleden geïnformeerd. </w:t>
      </w:r>
      <w:r w:rsidR="005851D8">
        <w:rPr>
          <w:rStyle w:val="Voetnootmarkering"/>
          <w:sz w:val="20"/>
          <w:szCs w:val="20"/>
        </w:rPr>
        <w:footnoteReference w:id="28"/>
      </w:r>
    </w:p>
    <w:p w:rsidR="005851D8" w:rsidRDefault="005851D8" w:rsidP="00281C3A">
      <w:pPr>
        <w:spacing w:after="200"/>
        <w:rPr>
          <w:sz w:val="20"/>
          <w:szCs w:val="20"/>
        </w:rPr>
      </w:pPr>
    </w:p>
    <w:p w:rsidR="005851D8" w:rsidRDefault="005851D8" w:rsidP="00281C3A">
      <w:pPr>
        <w:spacing w:after="200"/>
        <w:rPr>
          <w:sz w:val="20"/>
          <w:szCs w:val="20"/>
        </w:rPr>
      </w:pPr>
    </w:p>
    <w:p w:rsidR="00281C3A" w:rsidRPr="00D53046" w:rsidRDefault="00281C3A" w:rsidP="00281C3A">
      <w:pPr>
        <w:spacing w:after="200"/>
        <w:rPr>
          <w:sz w:val="20"/>
          <w:szCs w:val="20"/>
        </w:rPr>
      </w:pPr>
      <w:r w:rsidRPr="00D53046">
        <w:rPr>
          <w:sz w:val="20"/>
          <w:szCs w:val="20"/>
        </w:rPr>
        <w:t>De minister van Onderwijs, Cultuur en Wetenschap,</w:t>
      </w:r>
    </w:p>
    <w:p w:rsidR="00A1244E" w:rsidRDefault="00905EE5" w:rsidP="00281C3A">
      <w:pPr>
        <w:spacing w:after="200"/>
        <w:rPr>
          <w:sz w:val="20"/>
          <w:szCs w:val="20"/>
        </w:rPr>
      </w:pPr>
      <w:r>
        <w:rPr>
          <w:sz w:val="20"/>
          <w:szCs w:val="20"/>
        </w:rPr>
        <w:t>Ingrid</w:t>
      </w:r>
      <w:r w:rsidR="00281C3A" w:rsidRPr="00D53046">
        <w:rPr>
          <w:sz w:val="20"/>
          <w:szCs w:val="20"/>
        </w:rPr>
        <w:t xml:space="preserve"> van Engelshoven</w:t>
      </w:r>
    </w:p>
    <w:p w:rsidR="005851D8" w:rsidRDefault="005851D8" w:rsidP="00281C3A">
      <w:pPr>
        <w:spacing w:after="200"/>
        <w:rPr>
          <w:sz w:val="20"/>
          <w:szCs w:val="20"/>
        </w:rPr>
      </w:pPr>
    </w:p>
    <w:p w:rsidR="00281C3A" w:rsidRDefault="00281C3A" w:rsidP="00281C3A">
      <w:pPr>
        <w:spacing w:after="200"/>
        <w:rPr>
          <w:sz w:val="20"/>
          <w:szCs w:val="20"/>
        </w:rPr>
      </w:pPr>
      <w:r w:rsidRPr="00890876">
        <w:rPr>
          <w:sz w:val="20"/>
          <w:szCs w:val="20"/>
        </w:rPr>
        <w:t>De minister voor Basis- en Voortgezet Onderwijs en Media,</w:t>
      </w:r>
      <w:r>
        <w:rPr>
          <w:sz w:val="20"/>
          <w:szCs w:val="20"/>
        </w:rPr>
        <w:t xml:space="preserve"> </w:t>
      </w:r>
    </w:p>
    <w:p w:rsidR="00281C3A" w:rsidRPr="002D236E" w:rsidRDefault="00281C3A" w:rsidP="00281C3A">
      <w:pPr>
        <w:spacing w:after="200"/>
        <w:rPr>
          <w:sz w:val="20"/>
          <w:szCs w:val="20"/>
        </w:rPr>
      </w:pPr>
      <w:r w:rsidRPr="00890876">
        <w:rPr>
          <w:sz w:val="20"/>
          <w:szCs w:val="20"/>
        </w:rPr>
        <w:t>Arie Slob</w:t>
      </w:r>
    </w:p>
    <w:sectPr w:rsidR="00281C3A" w:rsidRPr="002D236E" w:rsidSect="002F493B">
      <w:headerReference w:type="default" r:id="rId9"/>
      <w:footerReference w:type="default" r:id="rId10"/>
      <w:headerReference w:type="first" r:id="rId11"/>
      <w:footerReference w:type="first" r:id="rId12"/>
      <w:pgSz w:w="11906" w:h="16838" w:code="9"/>
      <w:pgMar w:top="2682" w:right="2818" w:bottom="1077" w:left="1588" w:header="2625" w:footer="289" w:gutter="0"/>
      <w:paperSrc w:first="1" w:other="3"/>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99E" w:rsidRDefault="00FF499E">
      <w:pPr>
        <w:spacing w:line="240" w:lineRule="auto"/>
      </w:pPr>
      <w:r>
        <w:separator/>
      </w:r>
    </w:p>
  </w:endnote>
  <w:endnote w:type="continuationSeparator" w:id="0">
    <w:p w:rsidR="00FF499E" w:rsidRDefault="00FF49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BA2D59"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F55ABC" w:rsidP="002F258D">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2608FB">
            <w:rPr>
              <w:szCs w:val="13"/>
            </w:rPr>
            <w:t>7</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608FB">
            <w:rPr>
              <w:szCs w:val="13"/>
            </w:rPr>
            <w:t>7</w:t>
          </w:r>
          <w:r w:rsidRPr="004C7E1D">
            <w:rPr>
              <w:szCs w:val="13"/>
            </w:rPr>
            <w:fldChar w:fldCharType="end"/>
          </w:r>
        </w:p>
      </w:tc>
    </w:tr>
  </w:tbl>
  <w:p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BA2D59"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F55ABC" w:rsidP="0026686B">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2608FB">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608FB">
            <w:rPr>
              <w:szCs w:val="13"/>
            </w:rPr>
            <w:t>7</w:t>
          </w:r>
          <w:r w:rsidRPr="004C7E1D">
            <w:rPr>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99E" w:rsidRDefault="00FF499E">
      <w:pPr>
        <w:spacing w:line="240" w:lineRule="auto"/>
      </w:pPr>
      <w:r>
        <w:separator/>
      </w:r>
    </w:p>
  </w:footnote>
  <w:footnote w:type="continuationSeparator" w:id="0">
    <w:p w:rsidR="00FF499E" w:rsidRDefault="00FF499E">
      <w:pPr>
        <w:spacing w:line="240" w:lineRule="auto"/>
      </w:pPr>
      <w:r>
        <w:continuationSeparator/>
      </w:r>
    </w:p>
  </w:footnote>
  <w:footnote w:id="1">
    <w:p w:rsidR="00281C3A" w:rsidRDefault="00281C3A" w:rsidP="00281C3A">
      <w:pPr>
        <w:pStyle w:val="Voetnoottekst"/>
      </w:pPr>
      <w:r>
        <w:rPr>
          <w:rStyle w:val="Voetnootmarkering"/>
        </w:rPr>
        <w:footnoteRef/>
      </w:r>
      <w:r>
        <w:t xml:space="preserve"> </w:t>
      </w:r>
      <w:r w:rsidRPr="00172D53">
        <w:rPr>
          <w:sz w:val="16"/>
          <w:szCs w:val="16"/>
        </w:rPr>
        <w:t>De vijf loopbaancompetenties zijn opgenomen in de wettelijke eisen van vmbo en mbo</w:t>
      </w:r>
      <w:r w:rsidR="00BC7399">
        <w:t>.</w:t>
      </w:r>
      <w:r w:rsidRPr="00172D53">
        <w:t xml:space="preserve"> </w:t>
      </w:r>
      <w:r>
        <w:rPr>
          <w:sz w:val="16"/>
          <w:szCs w:val="16"/>
        </w:rPr>
        <w:t>Meijers, F, Kuijpers, M. en Bakker, J. (2006), Over leerloopbanen en loopbaanleren in het (v)mbo. Kuijpers, M. (2005). Breng beweging in je loopbaan-vijf loopbaanco</w:t>
      </w:r>
      <w:r w:rsidR="00CB672F">
        <w:rPr>
          <w:sz w:val="16"/>
          <w:szCs w:val="16"/>
        </w:rPr>
        <w:t>mpetenties voor waardevol werk</w:t>
      </w:r>
      <w:r w:rsidR="00415C43">
        <w:rPr>
          <w:sz w:val="16"/>
          <w:szCs w:val="16"/>
        </w:rPr>
        <w:t>.</w:t>
      </w:r>
    </w:p>
  </w:footnote>
  <w:footnote w:id="2">
    <w:p w:rsidR="00281C3A" w:rsidRPr="00DA7616" w:rsidRDefault="00281C3A" w:rsidP="00281C3A">
      <w:pPr>
        <w:pStyle w:val="Voetnoottekst"/>
        <w:rPr>
          <w:sz w:val="16"/>
          <w:szCs w:val="16"/>
        </w:rPr>
      </w:pPr>
      <w:r w:rsidRPr="00202D5D">
        <w:rPr>
          <w:rStyle w:val="Voetnootmarkering"/>
          <w:sz w:val="16"/>
          <w:szCs w:val="16"/>
        </w:rPr>
        <w:footnoteRef/>
      </w:r>
      <w:r w:rsidR="00C07584">
        <w:rPr>
          <w:sz w:val="16"/>
          <w:szCs w:val="16"/>
        </w:rPr>
        <w:t xml:space="preserve"> </w:t>
      </w:r>
      <w:r w:rsidRPr="00DA7616">
        <w:rPr>
          <w:sz w:val="16"/>
          <w:szCs w:val="16"/>
        </w:rPr>
        <w:t>Kamerstukken: II 31524, nr. 455; 35300 VIII-212; 31524, nr. 469; 31524, nr. 481</w:t>
      </w:r>
      <w:r w:rsidR="004D4C05">
        <w:rPr>
          <w:sz w:val="16"/>
          <w:szCs w:val="16"/>
        </w:rPr>
        <w:t>.</w:t>
      </w:r>
    </w:p>
  </w:footnote>
  <w:footnote w:id="3">
    <w:p w:rsidR="00040266" w:rsidRPr="00040266" w:rsidRDefault="00040266">
      <w:pPr>
        <w:pStyle w:val="Voetnoottekst"/>
        <w:rPr>
          <w:sz w:val="16"/>
          <w:szCs w:val="16"/>
        </w:rPr>
      </w:pPr>
      <w:r>
        <w:rPr>
          <w:rStyle w:val="Voetnootmarkering"/>
        </w:rPr>
        <w:footnoteRef/>
      </w:r>
      <w:r>
        <w:t xml:space="preserve"> </w:t>
      </w:r>
      <w:r w:rsidR="00E27943">
        <w:rPr>
          <w:sz w:val="16"/>
          <w:szCs w:val="16"/>
        </w:rPr>
        <w:t xml:space="preserve">De monitor </w:t>
      </w:r>
      <w:r>
        <w:rPr>
          <w:sz w:val="16"/>
          <w:szCs w:val="16"/>
        </w:rPr>
        <w:t>LOB 2020,</w:t>
      </w:r>
      <w:r w:rsidR="00C07584">
        <w:rPr>
          <w:sz w:val="16"/>
          <w:szCs w:val="16"/>
        </w:rPr>
        <w:t xml:space="preserve"> toegezonden op 10 juli 2020, als </w:t>
      </w:r>
      <w:r>
        <w:rPr>
          <w:sz w:val="16"/>
          <w:szCs w:val="16"/>
        </w:rPr>
        <w:t>bijlage bij Kamerstuk 35300-VIII-212.</w:t>
      </w:r>
    </w:p>
  </w:footnote>
  <w:footnote w:id="4">
    <w:p w:rsidR="00281C3A" w:rsidRPr="00C12E93" w:rsidRDefault="00281C3A" w:rsidP="00281C3A">
      <w:pPr>
        <w:pStyle w:val="Voetnoottekst"/>
        <w:rPr>
          <w:sz w:val="16"/>
          <w:szCs w:val="16"/>
        </w:rPr>
      </w:pPr>
      <w:r w:rsidRPr="00DA7616">
        <w:rPr>
          <w:rStyle w:val="Voetnootmarkering"/>
          <w:sz w:val="16"/>
          <w:szCs w:val="16"/>
        </w:rPr>
        <w:footnoteRef/>
      </w:r>
      <w:r w:rsidRPr="00DA7616">
        <w:rPr>
          <w:sz w:val="16"/>
          <w:szCs w:val="16"/>
        </w:rPr>
        <w:t xml:space="preserve"> Kamerstuk 31 524, nr.340</w:t>
      </w:r>
      <w:r w:rsidR="004D4C05">
        <w:rPr>
          <w:sz w:val="16"/>
          <w:szCs w:val="16"/>
        </w:rPr>
        <w:t>.</w:t>
      </w:r>
    </w:p>
  </w:footnote>
  <w:footnote w:id="5">
    <w:p w:rsidR="00281C3A" w:rsidRPr="00C12E93" w:rsidRDefault="00281C3A" w:rsidP="00281C3A">
      <w:pPr>
        <w:pStyle w:val="Voetnoottekst"/>
        <w:rPr>
          <w:sz w:val="16"/>
          <w:szCs w:val="16"/>
        </w:rPr>
      </w:pPr>
      <w:r w:rsidRPr="00C12E93">
        <w:rPr>
          <w:rStyle w:val="Voetnootmarkering"/>
          <w:sz w:val="16"/>
          <w:szCs w:val="16"/>
        </w:rPr>
        <w:footnoteRef/>
      </w:r>
      <w:r w:rsidRPr="00C12E93">
        <w:rPr>
          <w:sz w:val="16"/>
          <w:szCs w:val="16"/>
        </w:rPr>
        <w:t xml:space="preserve"> Kamerstukken II, 2016/2017, 34 550, VIII, nr. 21</w:t>
      </w:r>
      <w:r w:rsidR="004D4C05">
        <w:rPr>
          <w:sz w:val="16"/>
          <w:szCs w:val="16"/>
        </w:rPr>
        <w:t>.</w:t>
      </w:r>
    </w:p>
  </w:footnote>
  <w:footnote w:id="6">
    <w:p w:rsidR="00281C3A" w:rsidRPr="00C12E93" w:rsidRDefault="00281C3A" w:rsidP="00281C3A">
      <w:pPr>
        <w:pStyle w:val="Voetnoottekst"/>
        <w:rPr>
          <w:sz w:val="16"/>
          <w:szCs w:val="16"/>
        </w:rPr>
      </w:pPr>
      <w:r w:rsidRPr="00C12E93">
        <w:rPr>
          <w:rStyle w:val="Voetnootmarkering"/>
          <w:sz w:val="16"/>
          <w:szCs w:val="16"/>
        </w:rPr>
        <w:footnoteRef/>
      </w:r>
      <w:r w:rsidR="00C07584">
        <w:rPr>
          <w:sz w:val="16"/>
          <w:szCs w:val="16"/>
        </w:rPr>
        <w:t xml:space="preserve"> AO Consult B.V., ‘Uitkomsten </w:t>
      </w:r>
      <w:r w:rsidRPr="00C12E93">
        <w:rPr>
          <w:sz w:val="16"/>
          <w:szCs w:val="16"/>
        </w:rPr>
        <w:t>Monitor LOB tussenmeting 2020</w:t>
      </w:r>
      <w:r w:rsidR="00C07584">
        <w:rPr>
          <w:rStyle w:val="Hyperlink"/>
          <w:color w:val="auto"/>
          <w:sz w:val="16"/>
          <w:szCs w:val="16"/>
          <w:u w:val="none"/>
        </w:rPr>
        <w:t>’</w:t>
      </w:r>
      <w:r w:rsidR="004D4C05">
        <w:rPr>
          <w:rStyle w:val="Hyperlink"/>
          <w:color w:val="auto"/>
          <w:sz w:val="16"/>
          <w:szCs w:val="16"/>
          <w:u w:val="none"/>
        </w:rPr>
        <w:t>.</w:t>
      </w:r>
    </w:p>
  </w:footnote>
  <w:footnote w:id="7">
    <w:p w:rsidR="00281C3A" w:rsidRPr="00C12E93" w:rsidRDefault="00281C3A" w:rsidP="00281C3A">
      <w:pPr>
        <w:pStyle w:val="Voetnoottekst"/>
        <w:rPr>
          <w:sz w:val="16"/>
          <w:szCs w:val="16"/>
        </w:rPr>
      </w:pPr>
      <w:r w:rsidRPr="00C12E93">
        <w:rPr>
          <w:rStyle w:val="Voetnootmarkering"/>
          <w:sz w:val="16"/>
          <w:szCs w:val="16"/>
        </w:rPr>
        <w:footnoteRef/>
      </w:r>
      <w:r w:rsidR="00C07584">
        <w:rPr>
          <w:sz w:val="16"/>
          <w:szCs w:val="16"/>
        </w:rPr>
        <w:t xml:space="preserve"> LAKS- monitor (2020), ‘</w:t>
      </w:r>
      <w:r w:rsidRPr="00C12E93">
        <w:rPr>
          <w:sz w:val="16"/>
          <w:szCs w:val="16"/>
        </w:rPr>
        <w:t>Hét tevreden</w:t>
      </w:r>
      <w:r w:rsidR="00C07584">
        <w:rPr>
          <w:sz w:val="16"/>
          <w:szCs w:val="16"/>
        </w:rPr>
        <w:t>heidsonderzoek onder scholieren’.</w:t>
      </w:r>
      <w:r w:rsidRPr="00C12E93">
        <w:rPr>
          <w:vanish/>
          <w:sz w:val="16"/>
          <w:szCs w:val="16"/>
        </w:rPr>
        <w:t xml:space="preserve">inisterie van OCW  geling?het Ministerie van OCW, directie HO&amp;S. </w:t>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202D5D">
        <w:t xml:space="preserve"> </w:t>
      </w:r>
      <w:r w:rsidRPr="00C12E93">
        <w:rPr>
          <w:vanish/>
          <w:sz w:val="16"/>
          <w:szCs w:val="16"/>
        </w:rPr>
        <w:t xml:space="preserve">inisterie van OCW  geling?het Ministerie van OCW, directie HO&amp;S. </w:t>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r w:rsidRPr="00C12E93">
        <w:rPr>
          <w:vanish/>
          <w:sz w:val="16"/>
          <w:szCs w:val="16"/>
        </w:rPr>
        <w:pgNum/>
      </w:r>
    </w:p>
  </w:footnote>
  <w:footnote w:id="8">
    <w:p w:rsidR="00281C3A" w:rsidRPr="00C12E93" w:rsidRDefault="00281C3A" w:rsidP="00281C3A">
      <w:pPr>
        <w:pStyle w:val="Voetnoottekst"/>
        <w:rPr>
          <w:sz w:val="16"/>
          <w:szCs w:val="16"/>
        </w:rPr>
      </w:pPr>
      <w:r w:rsidRPr="00C12E93">
        <w:rPr>
          <w:rStyle w:val="Voetnootmarkering"/>
          <w:sz w:val="16"/>
          <w:szCs w:val="16"/>
        </w:rPr>
        <w:footnoteRef/>
      </w:r>
      <w:r w:rsidRPr="00C12E93">
        <w:rPr>
          <w:sz w:val="16"/>
          <w:szCs w:val="16"/>
        </w:rPr>
        <w:t xml:space="preserve"> </w:t>
      </w:r>
      <w:proofErr w:type="spellStart"/>
      <w:r w:rsidR="005D311A" w:rsidRPr="008E7BD1">
        <w:rPr>
          <w:sz w:val="16"/>
          <w:szCs w:val="16"/>
        </w:rPr>
        <w:t>YoungWorks</w:t>
      </w:r>
      <w:proofErr w:type="spellEnd"/>
      <w:r w:rsidR="005D311A" w:rsidRPr="008E7BD1">
        <w:rPr>
          <w:sz w:val="16"/>
          <w:szCs w:val="16"/>
        </w:rPr>
        <w:t xml:space="preserve"> (2020),</w:t>
      </w:r>
      <w:r w:rsidR="00C07584">
        <w:rPr>
          <w:sz w:val="16"/>
          <w:szCs w:val="16"/>
        </w:rPr>
        <w:t xml:space="preserve"> ‘Jongerenperspectief op LOB’</w:t>
      </w:r>
      <w:r w:rsidR="00A46B34">
        <w:rPr>
          <w:sz w:val="16"/>
          <w:szCs w:val="16"/>
        </w:rPr>
        <w:t xml:space="preserve">, </w:t>
      </w:r>
      <w:r w:rsidR="005D311A" w:rsidRPr="008E7BD1">
        <w:rPr>
          <w:i/>
          <w:sz w:val="16"/>
          <w:szCs w:val="16"/>
        </w:rPr>
        <w:t>Rappor</w:t>
      </w:r>
      <w:r w:rsidR="005D311A">
        <w:rPr>
          <w:i/>
          <w:sz w:val="16"/>
          <w:szCs w:val="16"/>
        </w:rPr>
        <w:t>tage onderzoek Expertisepunt LOB</w:t>
      </w:r>
      <w:r w:rsidR="005D311A">
        <w:rPr>
          <w:sz w:val="16"/>
          <w:szCs w:val="16"/>
        </w:rPr>
        <w:t xml:space="preserve">. </w:t>
      </w:r>
    </w:p>
  </w:footnote>
  <w:footnote w:id="9">
    <w:p w:rsidR="00281C3A" w:rsidRPr="00FA5746" w:rsidRDefault="00281C3A" w:rsidP="00281C3A">
      <w:pPr>
        <w:pStyle w:val="Voetnoottekst"/>
        <w:rPr>
          <w:sz w:val="16"/>
          <w:szCs w:val="16"/>
        </w:rPr>
      </w:pPr>
      <w:r w:rsidRPr="00C12E93">
        <w:rPr>
          <w:rStyle w:val="Voetnootmarkering"/>
          <w:sz w:val="16"/>
          <w:szCs w:val="16"/>
        </w:rPr>
        <w:footnoteRef/>
      </w:r>
      <w:r w:rsidRPr="00C12E93">
        <w:rPr>
          <w:sz w:val="16"/>
          <w:szCs w:val="16"/>
        </w:rPr>
        <w:t xml:space="preserve"> JOB-monitor </w:t>
      </w:r>
      <w:r w:rsidR="005D311A">
        <w:rPr>
          <w:sz w:val="16"/>
          <w:szCs w:val="16"/>
        </w:rPr>
        <w:t>(</w:t>
      </w:r>
      <w:r w:rsidRPr="00C12E93">
        <w:rPr>
          <w:sz w:val="16"/>
          <w:szCs w:val="16"/>
        </w:rPr>
        <w:t>2020</w:t>
      </w:r>
      <w:r w:rsidR="005D311A">
        <w:rPr>
          <w:sz w:val="16"/>
          <w:szCs w:val="16"/>
        </w:rPr>
        <w:t>)</w:t>
      </w:r>
      <w:r w:rsidR="00A46B34">
        <w:rPr>
          <w:sz w:val="16"/>
          <w:szCs w:val="16"/>
        </w:rPr>
        <w:t xml:space="preserve">, </w:t>
      </w:r>
      <w:r w:rsidRPr="00C12E93">
        <w:rPr>
          <w:sz w:val="16"/>
          <w:szCs w:val="16"/>
        </w:rPr>
        <w:t>een tweejaarlijks tevredenheidsonderzoek onder MBO-studenten</w:t>
      </w:r>
      <w:r w:rsidR="005D311A">
        <w:rPr>
          <w:sz w:val="16"/>
          <w:szCs w:val="16"/>
        </w:rPr>
        <w:t>.</w:t>
      </w:r>
    </w:p>
  </w:footnote>
  <w:footnote w:id="10">
    <w:p w:rsidR="00281C3A" w:rsidRPr="00DF63C5" w:rsidRDefault="00281C3A" w:rsidP="00281C3A">
      <w:pPr>
        <w:pStyle w:val="Voetnoottekst"/>
        <w:rPr>
          <w:sz w:val="16"/>
          <w:szCs w:val="16"/>
        </w:rPr>
      </w:pPr>
      <w:r w:rsidRPr="00DF63C5">
        <w:rPr>
          <w:rStyle w:val="Voetnootmarkering"/>
          <w:sz w:val="16"/>
          <w:szCs w:val="16"/>
        </w:rPr>
        <w:footnoteRef/>
      </w:r>
      <w:r w:rsidRPr="00DF63C5">
        <w:rPr>
          <w:sz w:val="16"/>
          <w:szCs w:val="16"/>
        </w:rPr>
        <w:t xml:space="preserve"> </w:t>
      </w:r>
      <w:r w:rsidRPr="008E7BD1">
        <w:rPr>
          <w:sz w:val="16"/>
          <w:szCs w:val="16"/>
        </w:rPr>
        <w:t>In het vmbo is LOB een onderdeel van de examenprogramma’s</w:t>
      </w:r>
      <w:r w:rsidR="004D4C05">
        <w:rPr>
          <w:sz w:val="16"/>
          <w:szCs w:val="16"/>
        </w:rPr>
        <w:t>.</w:t>
      </w:r>
    </w:p>
  </w:footnote>
  <w:footnote w:id="11">
    <w:p w:rsidR="00281C3A" w:rsidRDefault="00281C3A" w:rsidP="00281C3A">
      <w:pPr>
        <w:pStyle w:val="Voetnoottekst"/>
        <w:rPr>
          <w:sz w:val="16"/>
          <w:szCs w:val="16"/>
        </w:rPr>
      </w:pPr>
      <w:r w:rsidRPr="00DF63C5">
        <w:rPr>
          <w:rStyle w:val="Voetnootmarkering"/>
          <w:sz w:val="16"/>
          <w:szCs w:val="16"/>
        </w:rPr>
        <w:footnoteRef/>
      </w:r>
      <w:r w:rsidRPr="00DF63C5">
        <w:rPr>
          <w:sz w:val="16"/>
          <w:szCs w:val="16"/>
        </w:rPr>
        <w:t xml:space="preserve"> </w:t>
      </w:r>
      <w:proofErr w:type="spellStart"/>
      <w:r w:rsidRPr="008E7BD1">
        <w:rPr>
          <w:sz w:val="16"/>
          <w:szCs w:val="16"/>
        </w:rPr>
        <w:t>YoungWorks</w:t>
      </w:r>
      <w:proofErr w:type="spellEnd"/>
      <w:r w:rsidR="00C07584">
        <w:rPr>
          <w:sz w:val="16"/>
          <w:szCs w:val="16"/>
        </w:rPr>
        <w:t xml:space="preserve"> (2020), ‘Jongerenperspectief op LOB’, </w:t>
      </w:r>
      <w:r w:rsidR="0064460A">
        <w:rPr>
          <w:i/>
          <w:sz w:val="16"/>
          <w:szCs w:val="16"/>
        </w:rPr>
        <w:t>Rapportage</w:t>
      </w:r>
      <w:r w:rsidRPr="008E7BD1">
        <w:rPr>
          <w:i/>
          <w:sz w:val="16"/>
          <w:szCs w:val="16"/>
        </w:rPr>
        <w:t xml:space="preserve"> Expertisepunt LOB</w:t>
      </w:r>
      <w:r w:rsidR="005D311A">
        <w:rPr>
          <w:sz w:val="16"/>
          <w:szCs w:val="16"/>
        </w:rPr>
        <w:t xml:space="preserve">. </w:t>
      </w:r>
      <w:r w:rsidRPr="008E7BD1">
        <w:rPr>
          <w:sz w:val="16"/>
          <w:szCs w:val="16"/>
        </w:rPr>
        <w:t xml:space="preserve"> </w:t>
      </w:r>
      <w:r>
        <w:rPr>
          <w:sz w:val="16"/>
          <w:szCs w:val="16"/>
        </w:rPr>
        <w:t xml:space="preserve"> </w:t>
      </w:r>
    </w:p>
    <w:p w:rsidR="00281C3A" w:rsidRPr="00DF63C5" w:rsidRDefault="00281C3A" w:rsidP="00281C3A">
      <w:pPr>
        <w:pStyle w:val="Voetnoottekst"/>
        <w:rPr>
          <w:sz w:val="16"/>
          <w:szCs w:val="16"/>
        </w:rPr>
      </w:pPr>
    </w:p>
  </w:footnote>
  <w:footnote w:id="12">
    <w:p w:rsidR="00281C3A" w:rsidRPr="00DF63C5" w:rsidRDefault="00281C3A" w:rsidP="00281C3A">
      <w:pPr>
        <w:pStyle w:val="Voetnoottekst"/>
        <w:rPr>
          <w:sz w:val="16"/>
          <w:szCs w:val="16"/>
        </w:rPr>
      </w:pPr>
      <w:r w:rsidRPr="00DF63C5">
        <w:rPr>
          <w:rStyle w:val="Voetnootmarkering"/>
          <w:sz w:val="16"/>
          <w:szCs w:val="16"/>
        </w:rPr>
        <w:footnoteRef/>
      </w:r>
      <w:r w:rsidRPr="00DF63C5">
        <w:rPr>
          <w:sz w:val="16"/>
          <w:szCs w:val="16"/>
        </w:rPr>
        <w:t xml:space="preserve"> </w:t>
      </w:r>
      <w:proofErr w:type="spellStart"/>
      <w:r w:rsidR="00C07584">
        <w:rPr>
          <w:sz w:val="16"/>
          <w:szCs w:val="16"/>
        </w:rPr>
        <w:t>Havoplatform</w:t>
      </w:r>
      <w:proofErr w:type="spellEnd"/>
      <w:r w:rsidR="00C07584">
        <w:rPr>
          <w:sz w:val="16"/>
          <w:szCs w:val="16"/>
        </w:rPr>
        <w:t xml:space="preserve"> (2021), ‘</w:t>
      </w:r>
      <w:r w:rsidRPr="008E7BD1">
        <w:rPr>
          <w:sz w:val="16"/>
          <w:szCs w:val="16"/>
        </w:rPr>
        <w:t>Het praktijkgerichte vak op de Havo</w:t>
      </w:r>
      <w:r w:rsidR="00C07584">
        <w:rPr>
          <w:i/>
          <w:sz w:val="16"/>
          <w:szCs w:val="16"/>
        </w:rPr>
        <w:t>’</w:t>
      </w:r>
      <w:r w:rsidRPr="008E7BD1">
        <w:rPr>
          <w:sz w:val="16"/>
          <w:szCs w:val="16"/>
        </w:rPr>
        <w:t xml:space="preserve">. </w:t>
      </w:r>
      <w:r w:rsidRPr="008E7BD1">
        <w:rPr>
          <w:i/>
          <w:sz w:val="16"/>
          <w:szCs w:val="16"/>
        </w:rPr>
        <w:t>Brochure met het kader voor een praktijkgericht havo-vak</w:t>
      </w:r>
      <w:r w:rsidRPr="008E7BD1">
        <w:rPr>
          <w:sz w:val="16"/>
          <w:szCs w:val="16"/>
        </w:rPr>
        <w:t xml:space="preserve">: </w:t>
      </w:r>
      <w:hyperlink r:id="rId1" w:history="1">
        <w:r w:rsidRPr="00393442">
          <w:rPr>
            <w:rStyle w:val="Hyperlink"/>
            <w:color w:val="auto"/>
            <w:sz w:val="16"/>
            <w:szCs w:val="16"/>
            <w:u w:val="none"/>
          </w:rPr>
          <w:t>https://havoplatform.nl/havop/brochure-havop/</w:t>
        </w:r>
      </w:hyperlink>
      <w:r w:rsidR="00733C6E">
        <w:rPr>
          <w:rStyle w:val="Hyperlink"/>
          <w:color w:val="auto"/>
          <w:sz w:val="16"/>
          <w:szCs w:val="16"/>
          <w:u w:val="none"/>
        </w:rPr>
        <w:t>.</w:t>
      </w:r>
      <w:r w:rsidR="00393442">
        <w:rPr>
          <w:rStyle w:val="Hyperlink"/>
          <w:color w:val="auto"/>
          <w:sz w:val="16"/>
          <w:szCs w:val="16"/>
          <w:u w:val="none"/>
        </w:rPr>
        <w:t xml:space="preserve">  </w:t>
      </w:r>
    </w:p>
  </w:footnote>
  <w:footnote w:id="13">
    <w:p w:rsidR="00281C3A" w:rsidRPr="00DF63C5" w:rsidRDefault="00281C3A" w:rsidP="00281C3A">
      <w:pPr>
        <w:pStyle w:val="Voetnoottekst"/>
        <w:rPr>
          <w:sz w:val="16"/>
          <w:szCs w:val="16"/>
        </w:rPr>
      </w:pPr>
      <w:r w:rsidRPr="00DF63C5">
        <w:rPr>
          <w:rStyle w:val="Voetnootmarkering"/>
          <w:sz w:val="16"/>
          <w:szCs w:val="16"/>
        </w:rPr>
        <w:footnoteRef/>
      </w:r>
      <w:r w:rsidRPr="00DF63C5">
        <w:rPr>
          <w:sz w:val="16"/>
          <w:szCs w:val="16"/>
        </w:rPr>
        <w:t xml:space="preserve"> </w:t>
      </w:r>
      <w:r w:rsidRPr="008E7BD1">
        <w:rPr>
          <w:sz w:val="16"/>
          <w:szCs w:val="16"/>
        </w:rPr>
        <w:t>Kamerstuk 29</w:t>
      </w:r>
      <w:r>
        <w:rPr>
          <w:sz w:val="16"/>
          <w:szCs w:val="16"/>
        </w:rPr>
        <w:t xml:space="preserve"> </w:t>
      </w:r>
      <w:r w:rsidRPr="008E7BD1">
        <w:rPr>
          <w:sz w:val="16"/>
          <w:szCs w:val="16"/>
        </w:rPr>
        <w:t>546, nr.33</w:t>
      </w:r>
      <w:r w:rsidR="00733C6E">
        <w:rPr>
          <w:sz w:val="16"/>
          <w:szCs w:val="16"/>
        </w:rPr>
        <w:t>.</w:t>
      </w:r>
    </w:p>
  </w:footnote>
  <w:footnote w:id="14">
    <w:p w:rsidR="00281C3A" w:rsidRPr="008E7BD1" w:rsidRDefault="00281C3A" w:rsidP="00281C3A">
      <w:pPr>
        <w:pStyle w:val="Voetnoottekst"/>
        <w:rPr>
          <w:sz w:val="16"/>
          <w:szCs w:val="16"/>
        </w:rPr>
      </w:pPr>
      <w:r w:rsidRPr="008E7BD1">
        <w:rPr>
          <w:rStyle w:val="Voetnootmarkering"/>
          <w:sz w:val="16"/>
          <w:szCs w:val="16"/>
        </w:rPr>
        <w:footnoteRef/>
      </w:r>
      <w:r w:rsidRPr="008E7BD1">
        <w:rPr>
          <w:sz w:val="16"/>
          <w:szCs w:val="16"/>
        </w:rPr>
        <w:t xml:space="preserve"> Kamerstuk 31</w:t>
      </w:r>
      <w:r>
        <w:rPr>
          <w:sz w:val="16"/>
          <w:szCs w:val="16"/>
        </w:rPr>
        <w:t xml:space="preserve"> </w:t>
      </w:r>
      <w:r w:rsidRPr="008E7BD1">
        <w:rPr>
          <w:sz w:val="16"/>
          <w:szCs w:val="16"/>
        </w:rPr>
        <w:t>293, nr.495</w:t>
      </w:r>
      <w:r w:rsidR="00733C6E">
        <w:rPr>
          <w:sz w:val="16"/>
          <w:szCs w:val="16"/>
        </w:rPr>
        <w:t>.</w:t>
      </w:r>
    </w:p>
  </w:footnote>
  <w:footnote w:id="15">
    <w:p w:rsidR="00281C3A" w:rsidRDefault="00281C3A" w:rsidP="00281C3A">
      <w:pPr>
        <w:pStyle w:val="Voetnoottekst"/>
      </w:pPr>
      <w:r w:rsidRPr="008E7BD1">
        <w:rPr>
          <w:rStyle w:val="Voetnootmarkering"/>
          <w:sz w:val="16"/>
          <w:szCs w:val="16"/>
        </w:rPr>
        <w:footnoteRef/>
      </w:r>
      <w:r w:rsidRPr="008E7BD1">
        <w:rPr>
          <w:sz w:val="16"/>
          <w:szCs w:val="16"/>
        </w:rPr>
        <w:t xml:space="preserve"> Kamerstuk 31</w:t>
      </w:r>
      <w:r>
        <w:rPr>
          <w:sz w:val="16"/>
          <w:szCs w:val="16"/>
        </w:rPr>
        <w:t xml:space="preserve"> </w:t>
      </w:r>
      <w:r w:rsidRPr="008E7BD1">
        <w:rPr>
          <w:sz w:val="16"/>
          <w:szCs w:val="16"/>
        </w:rPr>
        <w:t>293, nr.543</w:t>
      </w:r>
      <w:r w:rsidR="00733C6E">
        <w:rPr>
          <w:sz w:val="16"/>
          <w:szCs w:val="16"/>
        </w:rPr>
        <w:t>.</w:t>
      </w:r>
    </w:p>
  </w:footnote>
  <w:footnote w:id="16">
    <w:p w:rsidR="00281C3A" w:rsidRPr="008E7BD1" w:rsidRDefault="00281C3A" w:rsidP="00281C3A">
      <w:pPr>
        <w:pStyle w:val="Voetnoottekst"/>
        <w:rPr>
          <w:sz w:val="16"/>
          <w:szCs w:val="16"/>
        </w:rPr>
      </w:pPr>
      <w:r w:rsidRPr="008E7BD1">
        <w:rPr>
          <w:rStyle w:val="Voetnootmarkering"/>
          <w:sz w:val="16"/>
          <w:szCs w:val="16"/>
        </w:rPr>
        <w:footnoteRef/>
      </w:r>
      <w:r w:rsidRPr="008E7BD1">
        <w:rPr>
          <w:sz w:val="16"/>
          <w:szCs w:val="16"/>
        </w:rPr>
        <w:t xml:space="preserve"> </w:t>
      </w:r>
      <w:proofErr w:type="spellStart"/>
      <w:r w:rsidR="000E39D6">
        <w:rPr>
          <w:sz w:val="16"/>
          <w:szCs w:val="16"/>
        </w:rPr>
        <w:t>Euroguidance</w:t>
      </w:r>
      <w:proofErr w:type="spellEnd"/>
      <w:r w:rsidR="000E39D6">
        <w:rPr>
          <w:sz w:val="16"/>
          <w:szCs w:val="16"/>
        </w:rPr>
        <w:t xml:space="preserve"> (2017),</w:t>
      </w:r>
      <w:r w:rsidRPr="008E7BD1">
        <w:rPr>
          <w:sz w:val="16"/>
          <w:szCs w:val="16"/>
        </w:rPr>
        <w:t xml:space="preserve"> ‘Raamwerk voor loopbaanbegeleidi</w:t>
      </w:r>
      <w:r w:rsidR="00C07584">
        <w:rPr>
          <w:sz w:val="16"/>
          <w:szCs w:val="16"/>
        </w:rPr>
        <w:t xml:space="preserve">ng </w:t>
      </w:r>
      <w:r w:rsidR="000E39D6">
        <w:rPr>
          <w:sz w:val="16"/>
          <w:szCs w:val="16"/>
        </w:rPr>
        <w:t>jongeren’.</w:t>
      </w:r>
    </w:p>
  </w:footnote>
  <w:footnote w:id="17">
    <w:p w:rsidR="00040266" w:rsidRPr="00260918" w:rsidRDefault="00040266" w:rsidP="00040266">
      <w:pPr>
        <w:pStyle w:val="Voetnoottekst"/>
        <w:rPr>
          <w:sz w:val="16"/>
          <w:szCs w:val="16"/>
        </w:rPr>
      </w:pPr>
      <w:r w:rsidRPr="008E7BD1">
        <w:rPr>
          <w:rStyle w:val="Voetnootmarkering"/>
          <w:sz w:val="16"/>
          <w:szCs w:val="16"/>
        </w:rPr>
        <w:footnoteRef/>
      </w:r>
      <w:r w:rsidR="00C07584" w:rsidRPr="00260918">
        <w:rPr>
          <w:sz w:val="16"/>
          <w:szCs w:val="16"/>
        </w:rPr>
        <w:t xml:space="preserve"> JOB (2018), ‘LOB Checklist’.</w:t>
      </w:r>
    </w:p>
  </w:footnote>
  <w:footnote w:id="18">
    <w:p w:rsidR="00281C3A" w:rsidRPr="00955B59" w:rsidRDefault="00281C3A" w:rsidP="00281C3A">
      <w:pPr>
        <w:pStyle w:val="Voetnoottekst"/>
        <w:rPr>
          <w:sz w:val="16"/>
          <w:szCs w:val="16"/>
        </w:rPr>
      </w:pPr>
      <w:r w:rsidRPr="00F82140">
        <w:rPr>
          <w:rStyle w:val="Voetnootmarkering"/>
          <w:sz w:val="16"/>
          <w:szCs w:val="16"/>
        </w:rPr>
        <w:footnoteRef/>
      </w:r>
      <w:r w:rsidRPr="00955B59">
        <w:rPr>
          <w:sz w:val="16"/>
          <w:szCs w:val="16"/>
        </w:rPr>
        <w:t xml:space="preserve"> </w:t>
      </w:r>
      <w:r w:rsidR="00BD3033">
        <w:rPr>
          <w:sz w:val="16"/>
          <w:szCs w:val="16"/>
        </w:rPr>
        <w:t xml:space="preserve">Bijzondere leerstoel </w:t>
      </w:r>
      <w:r w:rsidR="000E39D6">
        <w:rPr>
          <w:sz w:val="16"/>
          <w:szCs w:val="16"/>
        </w:rPr>
        <w:t>(2012</w:t>
      </w:r>
      <w:r w:rsidR="000E39D6" w:rsidRPr="000E39D6">
        <w:rPr>
          <w:i/>
          <w:sz w:val="16"/>
          <w:szCs w:val="16"/>
        </w:rPr>
        <w:t xml:space="preserve">), </w:t>
      </w:r>
      <w:r w:rsidR="00C07584">
        <w:rPr>
          <w:i/>
          <w:sz w:val="16"/>
          <w:szCs w:val="16"/>
        </w:rPr>
        <w:t>‘</w:t>
      </w:r>
      <w:r w:rsidR="000E39D6" w:rsidRPr="000E39D6">
        <w:rPr>
          <w:i/>
          <w:sz w:val="16"/>
          <w:szCs w:val="16"/>
        </w:rPr>
        <w:t>Leeromgeving &amp; -loopbanen</w:t>
      </w:r>
      <w:r w:rsidR="00C07584">
        <w:rPr>
          <w:i/>
          <w:sz w:val="16"/>
          <w:szCs w:val="16"/>
        </w:rPr>
        <w:t>’</w:t>
      </w:r>
      <w:r w:rsidR="00733C6E" w:rsidRPr="000E39D6">
        <w:rPr>
          <w:i/>
          <w:sz w:val="16"/>
          <w:szCs w:val="16"/>
        </w:rPr>
        <w:t>.</w:t>
      </w:r>
      <w:r w:rsidR="00BD3033">
        <w:rPr>
          <w:sz w:val="16"/>
          <w:szCs w:val="16"/>
        </w:rPr>
        <w:t xml:space="preserve"> </w:t>
      </w:r>
    </w:p>
  </w:footnote>
  <w:footnote w:id="19">
    <w:p w:rsidR="00281C3A" w:rsidRPr="00C12E93" w:rsidRDefault="00281C3A" w:rsidP="00281C3A">
      <w:pPr>
        <w:pStyle w:val="Voetnoottekst"/>
        <w:rPr>
          <w:sz w:val="16"/>
          <w:szCs w:val="16"/>
        </w:rPr>
      </w:pPr>
      <w:r w:rsidRPr="00F82140">
        <w:rPr>
          <w:rStyle w:val="Voetnootmarkering"/>
          <w:sz w:val="16"/>
          <w:szCs w:val="16"/>
        </w:rPr>
        <w:footnoteRef/>
      </w:r>
      <w:r w:rsidRPr="00F82140">
        <w:rPr>
          <w:sz w:val="16"/>
          <w:szCs w:val="16"/>
        </w:rPr>
        <w:t xml:space="preserve"> </w:t>
      </w:r>
      <w:r>
        <w:rPr>
          <w:sz w:val="16"/>
          <w:szCs w:val="16"/>
        </w:rPr>
        <w:t>Kamerstuk 35336</w:t>
      </w:r>
      <w:r w:rsidR="00733C6E">
        <w:rPr>
          <w:sz w:val="16"/>
          <w:szCs w:val="16"/>
        </w:rPr>
        <w:t>.</w:t>
      </w:r>
    </w:p>
  </w:footnote>
  <w:footnote w:id="20">
    <w:p w:rsidR="00281C3A" w:rsidRPr="00F82140" w:rsidRDefault="00281C3A" w:rsidP="00281C3A">
      <w:pPr>
        <w:pStyle w:val="Voetnoottekst"/>
        <w:rPr>
          <w:sz w:val="16"/>
          <w:szCs w:val="16"/>
        </w:rPr>
      </w:pPr>
      <w:r w:rsidRPr="00F82140">
        <w:rPr>
          <w:rStyle w:val="Voetnootmarkering"/>
          <w:sz w:val="16"/>
          <w:szCs w:val="16"/>
        </w:rPr>
        <w:footnoteRef/>
      </w:r>
      <w:r w:rsidRPr="00F82140">
        <w:rPr>
          <w:sz w:val="16"/>
          <w:szCs w:val="16"/>
        </w:rPr>
        <w:t xml:space="preserve"> </w:t>
      </w:r>
      <w:r w:rsidRPr="008E7BD1">
        <w:rPr>
          <w:sz w:val="16"/>
          <w:szCs w:val="16"/>
        </w:rPr>
        <w:t>Kamerstuk 35 336, nr.21</w:t>
      </w:r>
      <w:r w:rsidR="00733C6E">
        <w:rPr>
          <w:sz w:val="16"/>
          <w:szCs w:val="16"/>
        </w:rPr>
        <w:t>.</w:t>
      </w:r>
    </w:p>
  </w:footnote>
  <w:footnote w:id="21">
    <w:p w:rsidR="00281C3A" w:rsidRPr="008E7BD1" w:rsidRDefault="00281C3A" w:rsidP="00281C3A">
      <w:pPr>
        <w:pStyle w:val="Voetnoottekst"/>
        <w:rPr>
          <w:sz w:val="16"/>
          <w:szCs w:val="16"/>
        </w:rPr>
      </w:pPr>
      <w:r w:rsidRPr="00346179">
        <w:rPr>
          <w:rStyle w:val="Voetnootmarkering"/>
          <w:sz w:val="16"/>
          <w:szCs w:val="16"/>
        </w:rPr>
        <w:footnoteRef/>
      </w:r>
      <w:r w:rsidRPr="00346179">
        <w:rPr>
          <w:sz w:val="16"/>
          <w:szCs w:val="16"/>
        </w:rPr>
        <w:t xml:space="preserve"> </w:t>
      </w:r>
      <w:r w:rsidRPr="008E7BD1">
        <w:rPr>
          <w:sz w:val="16"/>
          <w:szCs w:val="16"/>
        </w:rPr>
        <w:t xml:space="preserve">A. van den Broek, J. </w:t>
      </w:r>
      <w:proofErr w:type="spellStart"/>
      <w:r w:rsidRPr="008E7BD1">
        <w:rPr>
          <w:sz w:val="16"/>
          <w:szCs w:val="16"/>
        </w:rPr>
        <w:t>Warps</w:t>
      </w:r>
      <w:proofErr w:type="spellEnd"/>
      <w:r w:rsidRPr="008E7BD1">
        <w:rPr>
          <w:sz w:val="16"/>
          <w:szCs w:val="16"/>
        </w:rPr>
        <w:t xml:space="preserve">, J. </w:t>
      </w:r>
      <w:proofErr w:type="spellStart"/>
      <w:r w:rsidRPr="008E7BD1">
        <w:rPr>
          <w:sz w:val="16"/>
          <w:szCs w:val="16"/>
        </w:rPr>
        <w:t>Cuppen</w:t>
      </w:r>
      <w:proofErr w:type="spellEnd"/>
      <w:r w:rsidRPr="008E7BD1">
        <w:rPr>
          <w:sz w:val="16"/>
          <w:szCs w:val="16"/>
        </w:rPr>
        <w:t xml:space="preserve">, T. </w:t>
      </w:r>
      <w:proofErr w:type="spellStart"/>
      <w:r w:rsidRPr="008E7BD1">
        <w:rPr>
          <w:sz w:val="16"/>
          <w:szCs w:val="16"/>
        </w:rPr>
        <w:t>Termorshuizen</w:t>
      </w:r>
      <w:proofErr w:type="spellEnd"/>
      <w:r w:rsidR="00C07584">
        <w:rPr>
          <w:sz w:val="16"/>
          <w:szCs w:val="16"/>
        </w:rPr>
        <w:t xml:space="preserve"> &amp; J. </w:t>
      </w:r>
      <w:proofErr w:type="spellStart"/>
      <w:r w:rsidR="00C07584">
        <w:rPr>
          <w:sz w:val="16"/>
          <w:szCs w:val="16"/>
        </w:rPr>
        <w:t>Lodewick</w:t>
      </w:r>
      <w:proofErr w:type="spellEnd"/>
      <w:r w:rsidR="00C07584">
        <w:rPr>
          <w:sz w:val="16"/>
          <w:szCs w:val="16"/>
        </w:rPr>
        <w:t xml:space="preserve"> (red.), (2020), ‘</w:t>
      </w:r>
      <w:r w:rsidRPr="008E7BD1">
        <w:rPr>
          <w:sz w:val="16"/>
          <w:szCs w:val="16"/>
        </w:rPr>
        <w:t>Monit</w:t>
      </w:r>
      <w:r w:rsidR="00C07584">
        <w:rPr>
          <w:sz w:val="16"/>
          <w:szCs w:val="16"/>
        </w:rPr>
        <w:t>or beleidsmaatregelen 2019-2020’</w:t>
      </w:r>
      <w:r w:rsidRPr="008E7BD1">
        <w:rPr>
          <w:sz w:val="16"/>
          <w:szCs w:val="16"/>
        </w:rPr>
        <w:t xml:space="preserve">, </w:t>
      </w:r>
      <w:r w:rsidRPr="008E7BD1">
        <w:rPr>
          <w:i/>
          <w:sz w:val="16"/>
          <w:szCs w:val="16"/>
        </w:rPr>
        <w:t>Onderzoek in opdracht van het Ministerie van OCW, directie HO&amp;S.</w:t>
      </w:r>
    </w:p>
  </w:footnote>
  <w:footnote w:id="22">
    <w:p w:rsidR="00281C3A" w:rsidRPr="008E7BD1" w:rsidRDefault="00281C3A" w:rsidP="00281C3A">
      <w:pPr>
        <w:pStyle w:val="Voetnoottekst"/>
        <w:rPr>
          <w:sz w:val="16"/>
          <w:szCs w:val="16"/>
        </w:rPr>
      </w:pPr>
      <w:r w:rsidRPr="008E7BD1">
        <w:rPr>
          <w:rStyle w:val="Voetnootmarkering"/>
          <w:sz w:val="16"/>
          <w:szCs w:val="16"/>
        </w:rPr>
        <w:footnoteRef/>
      </w:r>
      <w:r w:rsidR="00C07584">
        <w:rPr>
          <w:sz w:val="16"/>
          <w:szCs w:val="16"/>
        </w:rPr>
        <w:t xml:space="preserve"> Kamerstuk 31 288, nr. </w:t>
      </w:r>
      <w:r w:rsidRPr="008E7BD1">
        <w:rPr>
          <w:sz w:val="16"/>
          <w:szCs w:val="16"/>
        </w:rPr>
        <w:t>883</w:t>
      </w:r>
      <w:r w:rsidR="00733C6E">
        <w:rPr>
          <w:sz w:val="16"/>
          <w:szCs w:val="16"/>
        </w:rPr>
        <w:t>.</w:t>
      </w:r>
    </w:p>
  </w:footnote>
  <w:footnote w:id="23">
    <w:p w:rsidR="00281C3A" w:rsidRPr="008E7BD1" w:rsidRDefault="00281C3A" w:rsidP="00955B59">
      <w:pPr>
        <w:pStyle w:val="Voetnoottekst"/>
        <w:rPr>
          <w:sz w:val="16"/>
          <w:szCs w:val="16"/>
        </w:rPr>
      </w:pPr>
      <w:r w:rsidRPr="00246334">
        <w:rPr>
          <w:rStyle w:val="Voetnootmarkering"/>
          <w:sz w:val="16"/>
          <w:szCs w:val="16"/>
        </w:rPr>
        <w:footnoteRef/>
      </w:r>
      <w:r w:rsidRPr="00246334">
        <w:rPr>
          <w:sz w:val="16"/>
          <w:szCs w:val="16"/>
        </w:rPr>
        <w:t xml:space="preserve"> </w:t>
      </w:r>
      <w:r w:rsidR="00955B59" w:rsidRPr="00955B59">
        <w:rPr>
          <w:sz w:val="16"/>
          <w:szCs w:val="16"/>
        </w:rPr>
        <w:t>Ter Weel, B., Zwetsloot, J., Bisschop</w:t>
      </w:r>
      <w:r w:rsidR="006A2874">
        <w:rPr>
          <w:sz w:val="16"/>
          <w:szCs w:val="16"/>
        </w:rPr>
        <w:t xml:space="preserve">, P., (2021), ESB. </w:t>
      </w:r>
      <w:r w:rsidR="00C07584">
        <w:rPr>
          <w:sz w:val="16"/>
          <w:szCs w:val="16"/>
        </w:rPr>
        <w:t>‘</w:t>
      </w:r>
      <w:r w:rsidR="006A2874">
        <w:rPr>
          <w:sz w:val="16"/>
          <w:szCs w:val="16"/>
        </w:rPr>
        <w:t>Technologie v</w:t>
      </w:r>
      <w:r w:rsidR="00955B59" w:rsidRPr="00955B59">
        <w:rPr>
          <w:sz w:val="16"/>
          <w:szCs w:val="16"/>
        </w:rPr>
        <w:t xml:space="preserve">erslechtert arbeidsmarktkansen van </w:t>
      </w:r>
      <w:proofErr w:type="spellStart"/>
      <w:r w:rsidR="00955B59" w:rsidRPr="00955B59">
        <w:rPr>
          <w:sz w:val="16"/>
          <w:szCs w:val="16"/>
        </w:rPr>
        <w:t>mbo’ers</w:t>
      </w:r>
      <w:proofErr w:type="spellEnd"/>
      <w:r w:rsidR="00C07584">
        <w:rPr>
          <w:sz w:val="16"/>
          <w:szCs w:val="16"/>
        </w:rPr>
        <w:t>’</w:t>
      </w:r>
      <w:r w:rsidR="00955B59" w:rsidRPr="00955B59">
        <w:rPr>
          <w:sz w:val="16"/>
          <w:szCs w:val="16"/>
        </w:rPr>
        <w:t xml:space="preserve">. Dit </w:t>
      </w:r>
      <w:r w:rsidR="006A2874">
        <w:rPr>
          <w:sz w:val="16"/>
          <w:szCs w:val="16"/>
        </w:rPr>
        <w:t xml:space="preserve">onderzoek is uitgevoerd met </w:t>
      </w:r>
      <w:r w:rsidR="00955B59" w:rsidRPr="00955B59">
        <w:rPr>
          <w:sz w:val="16"/>
          <w:szCs w:val="16"/>
        </w:rPr>
        <w:t>subsidie van het NRO.</w:t>
      </w:r>
    </w:p>
  </w:footnote>
  <w:footnote w:id="24">
    <w:p w:rsidR="00281C3A" w:rsidRPr="00E27943" w:rsidRDefault="00281C3A" w:rsidP="00281C3A">
      <w:pPr>
        <w:pStyle w:val="Voetnoottekst"/>
        <w:rPr>
          <w:sz w:val="16"/>
          <w:szCs w:val="16"/>
        </w:rPr>
      </w:pPr>
      <w:r w:rsidRPr="00246334">
        <w:rPr>
          <w:rStyle w:val="Voetnootmarkering"/>
          <w:sz w:val="16"/>
          <w:szCs w:val="16"/>
        </w:rPr>
        <w:footnoteRef/>
      </w:r>
      <w:r w:rsidRPr="00246334">
        <w:rPr>
          <w:sz w:val="16"/>
          <w:szCs w:val="16"/>
        </w:rPr>
        <w:t xml:space="preserve"> </w:t>
      </w:r>
      <w:r w:rsidRPr="008E7BD1">
        <w:rPr>
          <w:sz w:val="16"/>
          <w:szCs w:val="16"/>
        </w:rPr>
        <w:t>Kamerstuk 31 524, nr. 481</w:t>
      </w:r>
      <w:r w:rsidR="006A2874">
        <w:rPr>
          <w:sz w:val="16"/>
          <w:szCs w:val="16"/>
        </w:rPr>
        <w:t>.</w:t>
      </w:r>
    </w:p>
  </w:footnote>
  <w:footnote w:id="25">
    <w:p w:rsidR="00D56FF3" w:rsidRPr="00D56FF3" w:rsidRDefault="00D56FF3">
      <w:pPr>
        <w:pStyle w:val="Voetnoottekst"/>
        <w:rPr>
          <w:sz w:val="16"/>
          <w:szCs w:val="16"/>
        </w:rPr>
      </w:pPr>
      <w:r w:rsidRPr="00E27943">
        <w:rPr>
          <w:rStyle w:val="Voetnootmarkering"/>
          <w:sz w:val="16"/>
          <w:szCs w:val="16"/>
        </w:rPr>
        <w:footnoteRef/>
      </w:r>
      <w:r w:rsidRPr="00E27943">
        <w:rPr>
          <w:sz w:val="16"/>
          <w:szCs w:val="16"/>
        </w:rPr>
        <w:t xml:space="preserve"> </w:t>
      </w:r>
      <w:r w:rsidR="00046FFF" w:rsidRPr="00E27943">
        <w:rPr>
          <w:sz w:val="16"/>
          <w:szCs w:val="16"/>
        </w:rPr>
        <w:t xml:space="preserve">MBO Raad, </w:t>
      </w:r>
      <w:r w:rsidRPr="00E27943">
        <w:rPr>
          <w:sz w:val="16"/>
          <w:szCs w:val="16"/>
        </w:rPr>
        <w:t>Kennispunt Gelijke Kansen, D</w:t>
      </w:r>
      <w:r w:rsidR="00046FFF" w:rsidRPr="00E27943">
        <w:rPr>
          <w:sz w:val="16"/>
          <w:szCs w:val="16"/>
        </w:rPr>
        <w:t xml:space="preserve">iversiteit en Inclusie, </w:t>
      </w:r>
      <w:r w:rsidR="0093509E" w:rsidRPr="00E27943">
        <w:rPr>
          <w:sz w:val="16"/>
          <w:szCs w:val="16"/>
        </w:rPr>
        <w:t xml:space="preserve">per </w:t>
      </w:r>
      <w:r w:rsidR="00046FFF" w:rsidRPr="00E27943">
        <w:rPr>
          <w:sz w:val="16"/>
          <w:szCs w:val="16"/>
        </w:rPr>
        <w:t>1-10-2020</w:t>
      </w:r>
      <w:r w:rsidR="00E27943">
        <w:rPr>
          <w:sz w:val="16"/>
          <w:szCs w:val="16"/>
        </w:rPr>
        <w:t>.</w:t>
      </w:r>
    </w:p>
  </w:footnote>
  <w:footnote w:id="26">
    <w:p w:rsidR="00281C3A" w:rsidRPr="004870E8" w:rsidRDefault="00281C3A" w:rsidP="00281C3A">
      <w:pPr>
        <w:pStyle w:val="Voetnoottekst"/>
        <w:rPr>
          <w:sz w:val="16"/>
          <w:szCs w:val="16"/>
        </w:rPr>
      </w:pPr>
      <w:r w:rsidRPr="00246334">
        <w:rPr>
          <w:rStyle w:val="Voetnootmarkering"/>
          <w:sz w:val="16"/>
          <w:szCs w:val="16"/>
        </w:rPr>
        <w:footnoteRef/>
      </w:r>
      <w:r w:rsidRPr="00246334">
        <w:rPr>
          <w:sz w:val="16"/>
          <w:szCs w:val="16"/>
        </w:rPr>
        <w:t xml:space="preserve"> </w:t>
      </w:r>
      <w:r w:rsidR="00393442">
        <w:rPr>
          <w:sz w:val="16"/>
          <w:szCs w:val="16"/>
        </w:rPr>
        <w:t xml:space="preserve"> NRO, </w:t>
      </w:r>
      <w:r w:rsidRPr="00813C2F">
        <w:rPr>
          <w:sz w:val="16"/>
          <w:szCs w:val="16"/>
        </w:rPr>
        <w:t xml:space="preserve"> ‘Gelijke kansen richting de toekomst’</w:t>
      </w:r>
      <w:r w:rsidR="00BD5473">
        <w:rPr>
          <w:sz w:val="16"/>
          <w:szCs w:val="16"/>
        </w:rPr>
        <w:t xml:space="preserve">, </w:t>
      </w:r>
      <w:r w:rsidR="00E27943">
        <w:rPr>
          <w:sz w:val="16"/>
          <w:szCs w:val="16"/>
        </w:rPr>
        <w:t xml:space="preserve">toekenning van 2 nieuwe projecten, </w:t>
      </w:r>
      <w:r w:rsidR="00BD5473">
        <w:rPr>
          <w:sz w:val="16"/>
          <w:szCs w:val="16"/>
        </w:rPr>
        <w:t>mede</w:t>
      </w:r>
      <w:r w:rsidR="00BD5473" w:rsidRPr="00BD5473">
        <w:rPr>
          <w:sz w:val="16"/>
          <w:szCs w:val="16"/>
        </w:rPr>
        <w:t>financiering subsidie door</w:t>
      </w:r>
      <w:r w:rsidR="00BD5473">
        <w:rPr>
          <w:sz w:val="16"/>
          <w:szCs w:val="16"/>
        </w:rPr>
        <w:t xml:space="preserve"> de ministeries van OCW en SZW.</w:t>
      </w:r>
    </w:p>
  </w:footnote>
  <w:footnote w:id="27">
    <w:p w:rsidR="00281C3A" w:rsidRPr="00E27943" w:rsidRDefault="00281C3A" w:rsidP="00281C3A">
      <w:pPr>
        <w:pStyle w:val="Voetnoottekst"/>
        <w:rPr>
          <w:sz w:val="16"/>
          <w:szCs w:val="16"/>
        </w:rPr>
      </w:pPr>
      <w:r w:rsidRPr="00E27943">
        <w:rPr>
          <w:rStyle w:val="Voetnootmarkering"/>
          <w:sz w:val="16"/>
          <w:szCs w:val="16"/>
        </w:rPr>
        <w:footnoteRef/>
      </w:r>
      <w:r w:rsidRPr="00E27943">
        <w:rPr>
          <w:sz w:val="16"/>
          <w:szCs w:val="16"/>
        </w:rPr>
        <w:t xml:space="preserve"> </w:t>
      </w:r>
      <w:r w:rsidR="00393442" w:rsidRPr="00E27943">
        <w:rPr>
          <w:sz w:val="16"/>
          <w:szCs w:val="16"/>
        </w:rPr>
        <w:t>Staatscourant 2021, nr. 2100, (18 januari 2021); ‘</w:t>
      </w:r>
      <w:r w:rsidRPr="00E27943">
        <w:rPr>
          <w:sz w:val="16"/>
          <w:szCs w:val="16"/>
        </w:rPr>
        <w:t>Subsidieregeling extra begeleiding en nazorg mbo 2021/2022</w:t>
      </w:r>
      <w:r w:rsidR="00393442" w:rsidRPr="00E27943">
        <w:rPr>
          <w:sz w:val="16"/>
          <w:szCs w:val="16"/>
        </w:rPr>
        <w:t>’.</w:t>
      </w:r>
    </w:p>
  </w:footnote>
  <w:footnote w:id="28">
    <w:p w:rsidR="005851D8" w:rsidRPr="005851D8" w:rsidRDefault="005851D8">
      <w:pPr>
        <w:pStyle w:val="Voetnoottekst"/>
        <w:rPr>
          <w:sz w:val="16"/>
          <w:szCs w:val="16"/>
        </w:rPr>
      </w:pPr>
      <w:r w:rsidRPr="00536D99">
        <w:rPr>
          <w:rStyle w:val="Voetnootmarkering"/>
          <w:sz w:val="16"/>
          <w:szCs w:val="16"/>
        </w:rPr>
        <w:footnoteRef/>
      </w:r>
      <w:r w:rsidRPr="00536D99">
        <w:rPr>
          <w:sz w:val="16"/>
          <w:szCs w:val="16"/>
        </w:rPr>
        <w:t xml:space="preserve"> </w:t>
      </w:r>
      <w:r>
        <w:rPr>
          <w:sz w:val="16"/>
          <w:szCs w:val="16"/>
        </w:rPr>
        <w:t>Kamerstuk 2021Z03294.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BA2D59" w:rsidTr="006D2D53">
      <w:trPr>
        <w:trHeight w:hRule="exact" w:val="400"/>
      </w:trPr>
      <w:tc>
        <w:tcPr>
          <w:tcW w:w="7518" w:type="dxa"/>
          <w:shd w:val="clear" w:color="auto" w:fill="auto"/>
        </w:tcPr>
        <w:p w:rsidR="00527BD4" w:rsidRPr="00275984" w:rsidRDefault="00527BD4" w:rsidP="00BF4427">
          <w:pPr>
            <w:pStyle w:val="Huisstijl-Rubricering"/>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BA2D59" w:rsidTr="003B528D">
      <w:tc>
        <w:tcPr>
          <w:tcW w:w="2160" w:type="dxa"/>
          <w:shd w:val="clear" w:color="auto" w:fill="auto"/>
        </w:tcPr>
        <w:p w:rsidR="00BF1BE1" w:rsidRDefault="00F55ABC" w:rsidP="008643CA">
          <w:pPr>
            <w:pStyle w:val="Huisstijl-Kopje"/>
          </w:pPr>
          <w:r>
            <w:t>Onze referentie</w:t>
          </w:r>
        </w:p>
        <w:p w:rsidR="002F71BB" w:rsidRPr="000407BB" w:rsidRDefault="008F6AD7" w:rsidP="008F6AD7">
          <w:pPr>
            <w:spacing w:after="90" w:line="180" w:lineRule="exact"/>
            <w:rPr>
              <w:sz w:val="13"/>
              <w:szCs w:val="13"/>
            </w:rPr>
          </w:pPr>
          <w:r w:rsidRPr="000407BB">
            <w:rPr>
              <w:sz w:val="13"/>
              <w:szCs w:val="13"/>
            </w:rPr>
            <w:t xml:space="preserve"> </w:t>
          </w:r>
        </w:p>
      </w:tc>
    </w:tr>
    <w:tr w:rsidR="00BA2D59"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BA2D59"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483ECA" w:rsidRDefault="00F55ABC" w:rsidP="00D037A9">
          <w:pPr>
            <w:framePr w:w="3873" w:h="2625" w:hRule="exact" w:wrap="around" w:vAnchor="page" w:hAnchor="page" w:x="6323" w:y="1"/>
          </w:pPr>
          <w:r>
            <w:rPr>
              <w:noProof/>
            </w:rPr>
            <w:drawing>
              <wp:inline distT="0" distB="0" distL="0" distR="0" wp14:anchorId="361FC524" wp14:editId="7BDAB9F6">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70030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rsidR="00483ECA" w:rsidRDefault="00483ECA" w:rsidP="00D037A9"/>
        <w:p w:rsidR="005F2FA9" w:rsidRDefault="005F2FA9" w:rsidP="00082403"/>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BA2D59" w:rsidTr="0008539E">
      <w:trPr>
        <w:trHeight w:hRule="exact" w:val="572"/>
      </w:trPr>
      <w:tc>
        <w:tcPr>
          <w:tcW w:w="7520" w:type="dxa"/>
          <w:shd w:val="clear" w:color="auto" w:fill="auto"/>
        </w:tcPr>
        <w:p w:rsidR="00247061" w:rsidRPr="009E3B07" w:rsidRDefault="00F55ABC" w:rsidP="00D4707D">
          <w:pPr>
            <w:pStyle w:val="Huisstijl-Adres"/>
            <w:spacing w:after="0"/>
          </w:pPr>
          <w:r w:rsidRPr="009E3B07">
            <w:t>&gt;Retouradres </w:t>
          </w:r>
          <w:r>
            <w:t>Postbus 16375 2500 BJ Den Haag</w:t>
          </w:r>
          <w:r w:rsidRPr="009E3B07">
            <w:t xml:space="preserve"> </w:t>
          </w:r>
        </w:p>
      </w:tc>
    </w:tr>
    <w:tr w:rsidR="00BA2D59" w:rsidTr="00E776C6">
      <w:trPr>
        <w:cantSplit/>
        <w:trHeight w:hRule="exact" w:val="238"/>
      </w:trPr>
      <w:tc>
        <w:tcPr>
          <w:tcW w:w="7520" w:type="dxa"/>
          <w:shd w:val="clear" w:color="auto" w:fill="auto"/>
        </w:tcPr>
        <w:p w:rsidR="00093ABC" w:rsidRPr="00963440" w:rsidRDefault="00093ABC" w:rsidP="00963440"/>
      </w:tc>
    </w:tr>
    <w:tr w:rsidR="00BA2D59" w:rsidTr="00E776C6">
      <w:trPr>
        <w:cantSplit/>
        <w:trHeight w:hRule="exact" w:val="1520"/>
      </w:trPr>
      <w:tc>
        <w:tcPr>
          <w:tcW w:w="7520" w:type="dxa"/>
          <w:shd w:val="clear" w:color="auto" w:fill="auto"/>
        </w:tcPr>
        <w:p w:rsidR="00A604D3" w:rsidRPr="00963440" w:rsidRDefault="00A604D3" w:rsidP="003B6D32"/>
      </w:tc>
    </w:tr>
    <w:tr w:rsidR="00BA2D59" w:rsidTr="00E776C6">
      <w:trPr>
        <w:trHeight w:hRule="exact" w:val="1077"/>
      </w:trPr>
      <w:tc>
        <w:tcPr>
          <w:tcW w:w="7520" w:type="dxa"/>
          <w:shd w:val="clear" w:color="auto" w:fill="auto"/>
        </w:tcPr>
        <w:p w:rsidR="00596D5A" w:rsidRDefault="00596D5A" w:rsidP="00892BA5">
          <w:pPr>
            <w:tabs>
              <w:tab w:val="left" w:pos="740"/>
            </w:tabs>
            <w:autoSpaceDE w:val="0"/>
            <w:autoSpaceDN w:val="0"/>
            <w:adjustRightInd w:val="0"/>
            <w:rPr>
              <w:rFonts w:cs="Verdana"/>
              <w:szCs w:val="18"/>
            </w:rPr>
          </w:pPr>
        </w:p>
        <w:p w:rsidR="00596D5A" w:rsidRDefault="00596D5A" w:rsidP="00596D5A">
          <w:pPr>
            <w:rPr>
              <w:rFonts w:cs="Verdana"/>
              <w:szCs w:val="18"/>
            </w:rPr>
          </w:pPr>
        </w:p>
        <w:p w:rsidR="00892BA5" w:rsidRPr="00596D5A" w:rsidRDefault="00F55ABC" w:rsidP="00596D5A">
          <w:pPr>
            <w:tabs>
              <w:tab w:val="left" w:pos="4965"/>
            </w:tabs>
            <w:rPr>
              <w:rFonts w:cs="Verdana"/>
              <w:szCs w:val="18"/>
            </w:rPr>
          </w:pPr>
          <w:r>
            <w:rPr>
              <w:rFonts w:cs="Verdana"/>
              <w:szCs w:val="18"/>
            </w:rPr>
            <w:tab/>
          </w: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ECA7FB"/>
    <w:multiLevelType w:val="hybridMultilevel"/>
    <w:tmpl w:val="1D8E1FCE"/>
    <w:lvl w:ilvl="0" w:tplc="2E528952">
      <w:start w:val="1"/>
      <w:numFmt w:val="bullet"/>
      <w:pStyle w:val="Lijstopsomteken"/>
      <w:lvlText w:val="•"/>
      <w:lvlJc w:val="left"/>
      <w:pPr>
        <w:tabs>
          <w:tab w:val="num" w:pos="227"/>
        </w:tabs>
        <w:ind w:left="227" w:hanging="227"/>
      </w:pPr>
      <w:rPr>
        <w:rFonts w:ascii="Verdana" w:hAnsi="Verdana" w:hint="default"/>
        <w:sz w:val="18"/>
        <w:szCs w:val="18"/>
      </w:rPr>
    </w:lvl>
    <w:lvl w:ilvl="1" w:tplc="77325EAC" w:tentative="1">
      <w:start w:val="1"/>
      <w:numFmt w:val="bullet"/>
      <w:lvlText w:val="o"/>
      <w:lvlJc w:val="left"/>
      <w:pPr>
        <w:tabs>
          <w:tab w:val="num" w:pos="1440"/>
        </w:tabs>
        <w:ind w:left="1440" w:hanging="360"/>
      </w:pPr>
      <w:rPr>
        <w:rFonts w:ascii="Courier New" w:hAnsi="Courier New" w:cs="Courier New" w:hint="default"/>
      </w:rPr>
    </w:lvl>
    <w:lvl w:ilvl="2" w:tplc="4306B1CA" w:tentative="1">
      <w:start w:val="1"/>
      <w:numFmt w:val="bullet"/>
      <w:lvlText w:val=""/>
      <w:lvlJc w:val="left"/>
      <w:pPr>
        <w:tabs>
          <w:tab w:val="num" w:pos="2160"/>
        </w:tabs>
        <w:ind w:left="2160" w:hanging="360"/>
      </w:pPr>
      <w:rPr>
        <w:rFonts w:ascii="Wingdings" w:hAnsi="Wingdings" w:hint="default"/>
      </w:rPr>
    </w:lvl>
    <w:lvl w:ilvl="3" w:tplc="45146C74" w:tentative="1">
      <w:start w:val="1"/>
      <w:numFmt w:val="bullet"/>
      <w:lvlText w:val=""/>
      <w:lvlJc w:val="left"/>
      <w:pPr>
        <w:tabs>
          <w:tab w:val="num" w:pos="2880"/>
        </w:tabs>
        <w:ind w:left="2880" w:hanging="360"/>
      </w:pPr>
      <w:rPr>
        <w:rFonts w:ascii="Symbol" w:hAnsi="Symbol" w:hint="default"/>
      </w:rPr>
    </w:lvl>
    <w:lvl w:ilvl="4" w:tplc="274E42B2" w:tentative="1">
      <w:start w:val="1"/>
      <w:numFmt w:val="bullet"/>
      <w:lvlText w:val="o"/>
      <w:lvlJc w:val="left"/>
      <w:pPr>
        <w:tabs>
          <w:tab w:val="num" w:pos="3600"/>
        </w:tabs>
        <w:ind w:left="3600" w:hanging="360"/>
      </w:pPr>
      <w:rPr>
        <w:rFonts w:ascii="Courier New" w:hAnsi="Courier New" w:cs="Courier New" w:hint="default"/>
      </w:rPr>
    </w:lvl>
    <w:lvl w:ilvl="5" w:tplc="2760E358" w:tentative="1">
      <w:start w:val="1"/>
      <w:numFmt w:val="bullet"/>
      <w:lvlText w:val=""/>
      <w:lvlJc w:val="left"/>
      <w:pPr>
        <w:tabs>
          <w:tab w:val="num" w:pos="4320"/>
        </w:tabs>
        <w:ind w:left="4320" w:hanging="360"/>
      </w:pPr>
      <w:rPr>
        <w:rFonts w:ascii="Wingdings" w:hAnsi="Wingdings" w:hint="default"/>
      </w:rPr>
    </w:lvl>
    <w:lvl w:ilvl="6" w:tplc="5BCCFEC8" w:tentative="1">
      <w:start w:val="1"/>
      <w:numFmt w:val="bullet"/>
      <w:lvlText w:val=""/>
      <w:lvlJc w:val="left"/>
      <w:pPr>
        <w:tabs>
          <w:tab w:val="num" w:pos="5040"/>
        </w:tabs>
        <w:ind w:left="5040" w:hanging="360"/>
      </w:pPr>
      <w:rPr>
        <w:rFonts w:ascii="Symbol" w:hAnsi="Symbol" w:hint="default"/>
      </w:rPr>
    </w:lvl>
    <w:lvl w:ilvl="7" w:tplc="C95E8E1A" w:tentative="1">
      <w:start w:val="1"/>
      <w:numFmt w:val="bullet"/>
      <w:lvlText w:val="o"/>
      <w:lvlJc w:val="left"/>
      <w:pPr>
        <w:tabs>
          <w:tab w:val="num" w:pos="5760"/>
        </w:tabs>
        <w:ind w:left="5760" w:hanging="360"/>
      </w:pPr>
      <w:rPr>
        <w:rFonts w:ascii="Courier New" w:hAnsi="Courier New" w:cs="Courier New" w:hint="default"/>
      </w:rPr>
    </w:lvl>
    <w:lvl w:ilvl="8" w:tplc="DEC6137E" w:tentative="1">
      <w:start w:val="1"/>
      <w:numFmt w:val="bullet"/>
      <w:lvlText w:val=""/>
      <w:lvlJc w:val="left"/>
      <w:pPr>
        <w:tabs>
          <w:tab w:val="num" w:pos="6480"/>
        </w:tabs>
        <w:ind w:left="6480" w:hanging="360"/>
      </w:pPr>
      <w:rPr>
        <w:rFonts w:ascii="Wingdings" w:hAnsi="Wingdings" w:hint="default"/>
      </w:rPr>
    </w:lvl>
  </w:abstractNum>
  <w:abstractNum w:abstractNumId="1">
    <w:nsid w:val="D427E73A"/>
    <w:multiLevelType w:val="hybridMultilevel"/>
    <w:tmpl w:val="50F0923E"/>
    <w:lvl w:ilvl="0" w:tplc="031E16C2">
      <w:start w:val="1"/>
      <w:numFmt w:val="bullet"/>
      <w:pStyle w:val="Lijstopsomteken2"/>
      <w:lvlText w:val="–"/>
      <w:lvlJc w:val="left"/>
      <w:pPr>
        <w:tabs>
          <w:tab w:val="num" w:pos="227"/>
        </w:tabs>
        <w:ind w:left="227" w:firstLine="0"/>
      </w:pPr>
      <w:rPr>
        <w:rFonts w:ascii="Verdana" w:hAnsi="Verdana" w:hint="default"/>
      </w:rPr>
    </w:lvl>
    <w:lvl w:ilvl="1" w:tplc="5B24EB76" w:tentative="1">
      <w:start w:val="1"/>
      <w:numFmt w:val="bullet"/>
      <w:lvlText w:val="o"/>
      <w:lvlJc w:val="left"/>
      <w:pPr>
        <w:tabs>
          <w:tab w:val="num" w:pos="1440"/>
        </w:tabs>
        <w:ind w:left="1440" w:hanging="360"/>
      </w:pPr>
      <w:rPr>
        <w:rFonts w:ascii="Courier New" w:hAnsi="Courier New" w:cs="Courier New" w:hint="default"/>
      </w:rPr>
    </w:lvl>
    <w:lvl w:ilvl="2" w:tplc="C9CC19C4" w:tentative="1">
      <w:start w:val="1"/>
      <w:numFmt w:val="bullet"/>
      <w:lvlText w:val=""/>
      <w:lvlJc w:val="left"/>
      <w:pPr>
        <w:tabs>
          <w:tab w:val="num" w:pos="2160"/>
        </w:tabs>
        <w:ind w:left="2160" w:hanging="360"/>
      </w:pPr>
      <w:rPr>
        <w:rFonts w:ascii="Wingdings" w:hAnsi="Wingdings" w:hint="default"/>
      </w:rPr>
    </w:lvl>
    <w:lvl w:ilvl="3" w:tplc="E6062FDE" w:tentative="1">
      <w:start w:val="1"/>
      <w:numFmt w:val="bullet"/>
      <w:lvlText w:val=""/>
      <w:lvlJc w:val="left"/>
      <w:pPr>
        <w:tabs>
          <w:tab w:val="num" w:pos="2880"/>
        </w:tabs>
        <w:ind w:left="2880" w:hanging="360"/>
      </w:pPr>
      <w:rPr>
        <w:rFonts w:ascii="Symbol" w:hAnsi="Symbol" w:hint="default"/>
      </w:rPr>
    </w:lvl>
    <w:lvl w:ilvl="4" w:tplc="9EFA4738" w:tentative="1">
      <w:start w:val="1"/>
      <w:numFmt w:val="bullet"/>
      <w:lvlText w:val="o"/>
      <w:lvlJc w:val="left"/>
      <w:pPr>
        <w:tabs>
          <w:tab w:val="num" w:pos="3600"/>
        </w:tabs>
        <w:ind w:left="3600" w:hanging="360"/>
      </w:pPr>
      <w:rPr>
        <w:rFonts w:ascii="Courier New" w:hAnsi="Courier New" w:cs="Courier New" w:hint="default"/>
      </w:rPr>
    </w:lvl>
    <w:lvl w:ilvl="5" w:tplc="81946A78" w:tentative="1">
      <w:start w:val="1"/>
      <w:numFmt w:val="bullet"/>
      <w:lvlText w:val=""/>
      <w:lvlJc w:val="left"/>
      <w:pPr>
        <w:tabs>
          <w:tab w:val="num" w:pos="4320"/>
        </w:tabs>
        <w:ind w:left="4320" w:hanging="360"/>
      </w:pPr>
      <w:rPr>
        <w:rFonts w:ascii="Wingdings" w:hAnsi="Wingdings" w:hint="default"/>
      </w:rPr>
    </w:lvl>
    <w:lvl w:ilvl="6" w:tplc="F64429B4" w:tentative="1">
      <w:start w:val="1"/>
      <w:numFmt w:val="bullet"/>
      <w:lvlText w:val=""/>
      <w:lvlJc w:val="left"/>
      <w:pPr>
        <w:tabs>
          <w:tab w:val="num" w:pos="5040"/>
        </w:tabs>
        <w:ind w:left="5040" w:hanging="360"/>
      </w:pPr>
      <w:rPr>
        <w:rFonts w:ascii="Symbol" w:hAnsi="Symbol" w:hint="default"/>
      </w:rPr>
    </w:lvl>
    <w:lvl w:ilvl="7" w:tplc="322E721C" w:tentative="1">
      <w:start w:val="1"/>
      <w:numFmt w:val="bullet"/>
      <w:lvlText w:val="o"/>
      <w:lvlJc w:val="left"/>
      <w:pPr>
        <w:tabs>
          <w:tab w:val="num" w:pos="5760"/>
        </w:tabs>
        <w:ind w:left="5760" w:hanging="360"/>
      </w:pPr>
      <w:rPr>
        <w:rFonts w:ascii="Courier New" w:hAnsi="Courier New" w:cs="Courier New" w:hint="default"/>
      </w:rPr>
    </w:lvl>
    <w:lvl w:ilvl="8" w:tplc="108ADBD6" w:tentative="1">
      <w:start w:val="1"/>
      <w:numFmt w:val="bullet"/>
      <w:lvlText w:val=""/>
      <w:lvlJc w:val="left"/>
      <w:pPr>
        <w:tabs>
          <w:tab w:val="num" w:pos="6480"/>
        </w:tabs>
        <w:ind w:left="6480" w:hanging="360"/>
      </w:pPr>
      <w:rPr>
        <w:rFonts w:ascii="Wingdings" w:hAnsi="Wingdings" w:hint="default"/>
      </w:rPr>
    </w:lvl>
  </w:abstractNum>
  <w:abstractNum w:abstractNumId="2">
    <w:nsid w:val="F6EA32A3"/>
    <w:multiLevelType w:val="hybridMultilevel"/>
    <w:tmpl w:val="50F0923E"/>
    <w:lvl w:ilvl="0" w:tplc="8B42FBB6">
      <w:start w:val="1"/>
      <w:numFmt w:val="bullet"/>
      <w:pStyle w:val="ListBullet20"/>
      <w:lvlText w:val="–"/>
      <w:lvlJc w:val="left"/>
      <w:pPr>
        <w:tabs>
          <w:tab w:val="num" w:pos="227"/>
        </w:tabs>
        <w:ind w:left="227" w:firstLine="0"/>
      </w:pPr>
      <w:rPr>
        <w:rFonts w:ascii="Verdana" w:hAnsi="Verdana" w:hint="default"/>
      </w:rPr>
    </w:lvl>
    <w:lvl w:ilvl="1" w:tplc="2558EE0E" w:tentative="1">
      <w:start w:val="1"/>
      <w:numFmt w:val="bullet"/>
      <w:lvlText w:val="o"/>
      <w:lvlJc w:val="left"/>
      <w:pPr>
        <w:tabs>
          <w:tab w:val="num" w:pos="1440"/>
        </w:tabs>
        <w:ind w:left="1440" w:hanging="360"/>
      </w:pPr>
      <w:rPr>
        <w:rFonts w:ascii="Courier New" w:hAnsi="Courier New" w:cs="Courier New" w:hint="default"/>
      </w:rPr>
    </w:lvl>
    <w:lvl w:ilvl="2" w:tplc="3EF485EC" w:tentative="1">
      <w:start w:val="1"/>
      <w:numFmt w:val="bullet"/>
      <w:lvlText w:val=""/>
      <w:lvlJc w:val="left"/>
      <w:pPr>
        <w:tabs>
          <w:tab w:val="num" w:pos="2160"/>
        </w:tabs>
        <w:ind w:left="2160" w:hanging="360"/>
      </w:pPr>
      <w:rPr>
        <w:rFonts w:ascii="Wingdings" w:hAnsi="Wingdings" w:hint="default"/>
      </w:rPr>
    </w:lvl>
    <w:lvl w:ilvl="3" w:tplc="4B849C6E" w:tentative="1">
      <w:start w:val="1"/>
      <w:numFmt w:val="bullet"/>
      <w:lvlText w:val=""/>
      <w:lvlJc w:val="left"/>
      <w:pPr>
        <w:tabs>
          <w:tab w:val="num" w:pos="2880"/>
        </w:tabs>
        <w:ind w:left="2880" w:hanging="360"/>
      </w:pPr>
      <w:rPr>
        <w:rFonts w:ascii="Symbol" w:hAnsi="Symbol" w:hint="default"/>
      </w:rPr>
    </w:lvl>
    <w:lvl w:ilvl="4" w:tplc="9E2EF18C" w:tentative="1">
      <w:start w:val="1"/>
      <w:numFmt w:val="bullet"/>
      <w:lvlText w:val="o"/>
      <w:lvlJc w:val="left"/>
      <w:pPr>
        <w:tabs>
          <w:tab w:val="num" w:pos="3600"/>
        </w:tabs>
        <w:ind w:left="3600" w:hanging="360"/>
      </w:pPr>
      <w:rPr>
        <w:rFonts w:ascii="Courier New" w:hAnsi="Courier New" w:cs="Courier New" w:hint="default"/>
      </w:rPr>
    </w:lvl>
    <w:lvl w:ilvl="5" w:tplc="41024A36" w:tentative="1">
      <w:start w:val="1"/>
      <w:numFmt w:val="bullet"/>
      <w:lvlText w:val=""/>
      <w:lvlJc w:val="left"/>
      <w:pPr>
        <w:tabs>
          <w:tab w:val="num" w:pos="4320"/>
        </w:tabs>
        <w:ind w:left="4320" w:hanging="360"/>
      </w:pPr>
      <w:rPr>
        <w:rFonts w:ascii="Wingdings" w:hAnsi="Wingdings" w:hint="default"/>
      </w:rPr>
    </w:lvl>
    <w:lvl w:ilvl="6" w:tplc="5164F256" w:tentative="1">
      <w:start w:val="1"/>
      <w:numFmt w:val="bullet"/>
      <w:lvlText w:val=""/>
      <w:lvlJc w:val="left"/>
      <w:pPr>
        <w:tabs>
          <w:tab w:val="num" w:pos="5040"/>
        </w:tabs>
        <w:ind w:left="5040" w:hanging="360"/>
      </w:pPr>
      <w:rPr>
        <w:rFonts w:ascii="Symbol" w:hAnsi="Symbol" w:hint="default"/>
      </w:rPr>
    </w:lvl>
    <w:lvl w:ilvl="7" w:tplc="566CEEA2" w:tentative="1">
      <w:start w:val="1"/>
      <w:numFmt w:val="bullet"/>
      <w:lvlText w:val="o"/>
      <w:lvlJc w:val="left"/>
      <w:pPr>
        <w:tabs>
          <w:tab w:val="num" w:pos="5760"/>
        </w:tabs>
        <w:ind w:left="5760" w:hanging="360"/>
      </w:pPr>
      <w:rPr>
        <w:rFonts w:ascii="Courier New" w:hAnsi="Courier New" w:cs="Courier New" w:hint="default"/>
      </w:rPr>
    </w:lvl>
    <w:lvl w:ilvl="8" w:tplc="7DCA1244" w:tentative="1">
      <w:start w:val="1"/>
      <w:numFmt w:val="bullet"/>
      <w:lvlText w:val=""/>
      <w:lvlJc w:val="left"/>
      <w:pPr>
        <w:tabs>
          <w:tab w:val="num" w:pos="6480"/>
        </w:tabs>
        <w:ind w:left="6480" w:hanging="360"/>
      </w:pPr>
      <w:rPr>
        <w:rFonts w:ascii="Wingdings" w:hAnsi="Wingdings" w:hint="default"/>
      </w:rPr>
    </w:lvl>
  </w:abstractNum>
  <w:abstractNum w:abstractNumId="3">
    <w:nsid w:val="2B670DDC"/>
    <w:multiLevelType w:val="hybridMultilevel"/>
    <w:tmpl w:val="1D8E1FCE"/>
    <w:lvl w:ilvl="0" w:tplc="6D3C27AE">
      <w:start w:val="1"/>
      <w:numFmt w:val="bullet"/>
      <w:pStyle w:val="ListBullet0"/>
      <w:lvlText w:val="•"/>
      <w:lvlJc w:val="left"/>
      <w:pPr>
        <w:tabs>
          <w:tab w:val="num" w:pos="227"/>
        </w:tabs>
        <w:ind w:left="227" w:hanging="227"/>
      </w:pPr>
      <w:rPr>
        <w:rFonts w:ascii="Verdana" w:hAnsi="Verdana" w:hint="default"/>
        <w:sz w:val="18"/>
        <w:szCs w:val="18"/>
      </w:rPr>
    </w:lvl>
    <w:lvl w:ilvl="1" w:tplc="AB28B864" w:tentative="1">
      <w:start w:val="1"/>
      <w:numFmt w:val="bullet"/>
      <w:lvlText w:val="o"/>
      <w:lvlJc w:val="left"/>
      <w:pPr>
        <w:tabs>
          <w:tab w:val="num" w:pos="1440"/>
        </w:tabs>
        <w:ind w:left="1440" w:hanging="360"/>
      </w:pPr>
      <w:rPr>
        <w:rFonts w:ascii="Courier New" w:hAnsi="Courier New" w:cs="Courier New" w:hint="default"/>
      </w:rPr>
    </w:lvl>
    <w:lvl w:ilvl="2" w:tplc="7C483D5C" w:tentative="1">
      <w:start w:val="1"/>
      <w:numFmt w:val="bullet"/>
      <w:lvlText w:val=""/>
      <w:lvlJc w:val="left"/>
      <w:pPr>
        <w:tabs>
          <w:tab w:val="num" w:pos="2160"/>
        </w:tabs>
        <w:ind w:left="2160" w:hanging="360"/>
      </w:pPr>
      <w:rPr>
        <w:rFonts w:ascii="Wingdings" w:hAnsi="Wingdings" w:hint="default"/>
      </w:rPr>
    </w:lvl>
    <w:lvl w:ilvl="3" w:tplc="71AC369A" w:tentative="1">
      <w:start w:val="1"/>
      <w:numFmt w:val="bullet"/>
      <w:lvlText w:val=""/>
      <w:lvlJc w:val="left"/>
      <w:pPr>
        <w:tabs>
          <w:tab w:val="num" w:pos="2880"/>
        </w:tabs>
        <w:ind w:left="2880" w:hanging="360"/>
      </w:pPr>
      <w:rPr>
        <w:rFonts w:ascii="Symbol" w:hAnsi="Symbol" w:hint="default"/>
      </w:rPr>
    </w:lvl>
    <w:lvl w:ilvl="4" w:tplc="F9C46C70" w:tentative="1">
      <w:start w:val="1"/>
      <w:numFmt w:val="bullet"/>
      <w:lvlText w:val="o"/>
      <w:lvlJc w:val="left"/>
      <w:pPr>
        <w:tabs>
          <w:tab w:val="num" w:pos="3600"/>
        </w:tabs>
        <w:ind w:left="3600" w:hanging="360"/>
      </w:pPr>
      <w:rPr>
        <w:rFonts w:ascii="Courier New" w:hAnsi="Courier New" w:cs="Courier New" w:hint="default"/>
      </w:rPr>
    </w:lvl>
    <w:lvl w:ilvl="5" w:tplc="723E41F6" w:tentative="1">
      <w:start w:val="1"/>
      <w:numFmt w:val="bullet"/>
      <w:lvlText w:val=""/>
      <w:lvlJc w:val="left"/>
      <w:pPr>
        <w:tabs>
          <w:tab w:val="num" w:pos="4320"/>
        </w:tabs>
        <w:ind w:left="4320" w:hanging="360"/>
      </w:pPr>
      <w:rPr>
        <w:rFonts w:ascii="Wingdings" w:hAnsi="Wingdings" w:hint="default"/>
      </w:rPr>
    </w:lvl>
    <w:lvl w:ilvl="6" w:tplc="FFBEA2E4" w:tentative="1">
      <w:start w:val="1"/>
      <w:numFmt w:val="bullet"/>
      <w:lvlText w:val=""/>
      <w:lvlJc w:val="left"/>
      <w:pPr>
        <w:tabs>
          <w:tab w:val="num" w:pos="5040"/>
        </w:tabs>
        <w:ind w:left="5040" w:hanging="360"/>
      </w:pPr>
      <w:rPr>
        <w:rFonts w:ascii="Symbol" w:hAnsi="Symbol" w:hint="default"/>
      </w:rPr>
    </w:lvl>
    <w:lvl w:ilvl="7" w:tplc="A4246B20" w:tentative="1">
      <w:start w:val="1"/>
      <w:numFmt w:val="bullet"/>
      <w:lvlText w:val="o"/>
      <w:lvlJc w:val="left"/>
      <w:pPr>
        <w:tabs>
          <w:tab w:val="num" w:pos="5760"/>
        </w:tabs>
        <w:ind w:left="5760" w:hanging="360"/>
      </w:pPr>
      <w:rPr>
        <w:rFonts w:ascii="Courier New" w:hAnsi="Courier New" w:cs="Courier New" w:hint="default"/>
      </w:rPr>
    </w:lvl>
    <w:lvl w:ilvl="8" w:tplc="43569370" w:tentative="1">
      <w:start w:val="1"/>
      <w:numFmt w:val="bullet"/>
      <w:lvlText w:val=""/>
      <w:lvlJc w:val="left"/>
      <w:pPr>
        <w:tabs>
          <w:tab w:val="num" w:pos="6480"/>
        </w:tabs>
        <w:ind w:left="6480" w:hanging="360"/>
      </w:pPr>
      <w:rPr>
        <w:rFonts w:ascii="Wingdings" w:hAnsi="Wingdings" w:hint="default"/>
      </w:rPr>
    </w:lvl>
  </w:abstractNum>
  <w:abstractNum w:abstractNumId="4">
    <w:nsid w:val="435C6F47"/>
    <w:multiLevelType w:val="hybridMultilevel"/>
    <w:tmpl w:val="CD2CB346"/>
    <w:lvl w:ilvl="0" w:tplc="01F6B718">
      <w:start w:val="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92B10D3"/>
    <w:multiLevelType w:val="hybridMultilevel"/>
    <w:tmpl w:val="35D0E6E2"/>
    <w:lvl w:ilvl="0" w:tplc="2F4E2D0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70F407D1"/>
    <w:multiLevelType w:val="hybridMultilevel"/>
    <w:tmpl w:val="FC12F11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7E694786"/>
    <w:multiLevelType w:val="hybridMultilevel"/>
    <w:tmpl w:val="3DD2FB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7"/>
  </w:num>
  <w:num w:numId="7">
    <w:abstractNumId w:val="6"/>
  </w:num>
  <w:num w:numId="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160"/>
    <w:rsid w:val="000237D2"/>
    <w:rsid w:val="00040266"/>
    <w:rsid w:val="000407BB"/>
    <w:rsid w:val="00043C31"/>
    <w:rsid w:val="00046FFF"/>
    <w:rsid w:val="0008058A"/>
    <w:rsid w:val="00080FDB"/>
    <w:rsid w:val="00082403"/>
    <w:rsid w:val="0009364B"/>
    <w:rsid w:val="00093ABC"/>
    <w:rsid w:val="000A34DF"/>
    <w:rsid w:val="000D09D1"/>
    <w:rsid w:val="000E39D6"/>
    <w:rsid w:val="001221AF"/>
    <w:rsid w:val="001443A1"/>
    <w:rsid w:val="00153BD0"/>
    <w:rsid w:val="00154AE6"/>
    <w:rsid w:val="00170102"/>
    <w:rsid w:val="00202D5D"/>
    <w:rsid w:val="00217880"/>
    <w:rsid w:val="00247061"/>
    <w:rsid w:val="002542A7"/>
    <w:rsid w:val="002608FB"/>
    <w:rsid w:val="00260918"/>
    <w:rsid w:val="0026686B"/>
    <w:rsid w:val="00275984"/>
    <w:rsid w:val="00281C3A"/>
    <w:rsid w:val="002A647B"/>
    <w:rsid w:val="002D623A"/>
    <w:rsid w:val="002F258D"/>
    <w:rsid w:val="002F71BB"/>
    <w:rsid w:val="00337F26"/>
    <w:rsid w:val="00345265"/>
    <w:rsid w:val="00356D2B"/>
    <w:rsid w:val="00367EB9"/>
    <w:rsid w:val="00393442"/>
    <w:rsid w:val="003A7160"/>
    <w:rsid w:val="003B6D32"/>
    <w:rsid w:val="003F573F"/>
    <w:rsid w:val="00410099"/>
    <w:rsid w:val="00415C43"/>
    <w:rsid w:val="00424290"/>
    <w:rsid w:val="00436B9E"/>
    <w:rsid w:val="004425A7"/>
    <w:rsid w:val="0044605E"/>
    <w:rsid w:val="004460BE"/>
    <w:rsid w:val="00461257"/>
    <w:rsid w:val="0047126E"/>
    <w:rsid w:val="00483ECA"/>
    <w:rsid w:val="0049162C"/>
    <w:rsid w:val="0049317F"/>
    <w:rsid w:val="0049501A"/>
    <w:rsid w:val="00497FFC"/>
    <w:rsid w:val="004B2D35"/>
    <w:rsid w:val="004B376A"/>
    <w:rsid w:val="004C7E1D"/>
    <w:rsid w:val="004D4C05"/>
    <w:rsid w:val="004E0575"/>
    <w:rsid w:val="004F2285"/>
    <w:rsid w:val="004F44C2"/>
    <w:rsid w:val="005108E7"/>
    <w:rsid w:val="00527BD4"/>
    <w:rsid w:val="00536D99"/>
    <w:rsid w:val="00556757"/>
    <w:rsid w:val="005851D8"/>
    <w:rsid w:val="00587893"/>
    <w:rsid w:val="00596D5A"/>
    <w:rsid w:val="005D311A"/>
    <w:rsid w:val="005F2FA9"/>
    <w:rsid w:val="00610631"/>
    <w:rsid w:val="00627374"/>
    <w:rsid w:val="00631A82"/>
    <w:rsid w:val="0064460A"/>
    <w:rsid w:val="00650C9D"/>
    <w:rsid w:val="006548B2"/>
    <w:rsid w:val="006A2874"/>
    <w:rsid w:val="006B2473"/>
    <w:rsid w:val="006F273B"/>
    <w:rsid w:val="00704845"/>
    <w:rsid w:val="007318E2"/>
    <w:rsid w:val="00733C6E"/>
    <w:rsid w:val="0076181F"/>
    <w:rsid w:val="007661C9"/>
    <w:rsid w:val="007A5FB4"/>
    <w:rsid w:val="007F7207"/>
    <w:rsid w:val="008053B5"/>
    <w:rsid w:val="008211EF"/>
    <w:rsid w:val="00822A45"/>
    <w:rsid w:val="008643CA"/>
    <w:rsid w:val="00867C26"/>
    <w:rsid w:val="00892BA5"/>
    <w:rsid w:val="008C356D"/>
    <w:rsid w:val="008C4AC1"/>
    <w:rsid w:val="008C4C17"/>
    <w:rsid w:val="008E7ADD"/>
    <w:rsid w:val="008F6AD7"/>
    <w:rsid w:val="00905EE5"/>
    <w:rsid w:val="009258CF"/>
    <w:rsid w:val="0093509E"/>
    <w:rsid w:val="00940C5B"/>
    <w:rsid w:val="00955B59"/>
    <w:rsid w:val="00963440"/>
    <w:rsid w:val="009C5FC5"/>
    <w:rsid w:val="009E3B07"/>
    <w:rsid w:val="00A1244E"/>
    <w:rsid w:val="00A12485"/>
    <w:rsid w:val="00A32073"/>
    <w:rsid w:val="00A41151"/>
    <w:rsid w:val="00A46B34"/>
    <w:rsid w:val="00A604D3"/>
    <w:rsid w:val="00A605E8"/>
    <w:rsid w:val="00A655BC"/>
    <w:rsid w:val="00A67375"/>
    <w:rsid w:val="00A87C20"/>
    <w:rsid w:val="00AF187A"/>
    <w:rsid w:val="00AF464C"/>
    <w:rsid w:val="00AF5A9A"/>
    <w:rsid w:val="00B9507E"/>
    <w:rsid w:val="00BA2D59"/>
    <w:rsid w:val="00BC37DB"/>
    <w:rsid w:val="00BC3B53"/>
    <w:rsid w:val="00BC4AE3"/>
    <w:rsid w:val="00BC7399"/>
    <w:rsid w:val="00BD2041"/>
    <w:rsid w:val="00BD3033"/>
    <w:rsid w:val="00BD4D84"/>
    <w:rsid w:val="00BD5473"/>
    <w:rsid w:val="00BF1BE1"/>
    <w:rsid w:val="00BF4427"/>
    <w:rsid w:val="00C07584"/>
    <w:rsid w:val="00C31050"/>
    <w:rsid w:val="00C511CF"/>
    <w:rsid w:val="00C64E34"/>
    <w:rsid w:val="00CB672F"/>
    <w:rsid w:val="00CE50B2"/>
    <w:rsid w:val="00D037A9"/>
    <w:rsid w:val="00D17084"/>
    <w:rsid w:val="00D20C0E"/>
    <w:rsid w:val="00D23C29"/>
    <w:rsid w:val="00D342F4"/>
    <w:rsid w:val="00D4707D"/>
    <w:rsid w:val="00D56FF3"/>
    <w:rsid w:val="00D83B3F"/>
    <w:rsid w:val="00D86CC6"/>
    <w:rsid w:val="00DA1238"/>
    <w:rsid w:val="00DA7616"/>
    <w:rsid w:val="00DC6138"/>
    <w:rsid w:val="00DE160F"/>
    <w:rsid w:val="00DE7E30"/>
    <w:rsid w:val="00E072A5"/>
    <w:rsid w:val="00E27943"/>
    <w:rsid w:val="00E35CF4"/>
    <w:rsid w:val="00E71F59"/>
    <w:rsid w:val="00E9244C"/>
    <w:rsid w:val="00E972A2"/>
    <w:rsid w:val="00EE3212"/>
    <w:rsid w:val="00EF135E"/>
    <w:rsid w:val="00EF2369"/>
    <w:rsid w:val="00F55ABC"/>
    <w:rsid w:val="00F74558"/>
    <w:rsid w:val="00FA7882"/>
    <w:rsid w:val="00FC2732"/>
    <w:rsid w:val="00FF49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paragraph" w:styleId="Lijstalinea">
    <w:name w:val="List Paragraph"/>
    <w:basedOn w:val="Standaard"/>
    <w:uiPriority w:val="34"/>
    <w:qFormat/>
    <w:rsid w:val="00281C3A"/>
    <w:pPr>
      <w:ind w:left="720"/>
      <w:contextualSpacing/>
    </w:pPr>
  </w:style>
  <w:style w:type="character" w:styleId="Verwijzingopmerking">
    <w:name w:val="annotation reference"/>
    <w:basedOn w:val="Standaardalinea-lettertype"/>
    <w:uiPriority w:val="99"/>
    <w:unhideWhenUsed/>
    <w:rsid w:val="00281C3A"/>
    <w:rPr>
      <w:sz w:val="16"/>
      <w:szCs w:val="16"/>
    </w:rPr>
  </w:style>
  <w:style w:type="paragraph" w:styleId="Tekstopmerking">
    <w:name w:val="annotation text"/>
    <w:basedOn w:val="Standaard"/>
    <w:link w:val="TekstopmerkingChar"/>
    <w:uiPriority w:val="99"/>
    <w:unhideWhenUsed/>
    <w:rsid w:val="00281C3A"/>
    <w:pPr>
      <w:spacing w:line="240" w:lineRule="auto"/>
    </w:pPr>
    <w:rPr>
      <w:sz w:val="20"/>
      <w:szCs w:val="20"/>
    </w:rPr>
  </w:style>
  <w:style w:type="character" w:customStyle="1" w:styleId="TekstopmerkingChar">
    <w:name w:val="Tekst opmerking Char"/>
    <w:basedOn w:val="Standaardalinea-lettertype"/>
    <w:link w:val="Tekstopmerking"/>
    <w:uiPriority w:val="99"/>
    <w:rsid w:val="00281C3A"/>
    <w:rPr>
      <w:rFonts w:ascii="Verdana" w:hAnsi="Verdana"/>
      <w:lang w:val="nl-NL" w:eastAsia="nl-NL"/>
    </w:rPr>
  </w:style>
  <w:style w:type="paragraph" w:styleId="Voetnoottekst">
    <w:name w:val="footnote text"/>
    <w:basedOn w:val="Standaard"/>
    <w:link w:val="VoetnoottekstChar"/>
    <w:uiPriority w:val="99"/>
    <w:unhideWhenUsed/>
    <w:rsid w:val="00281C3A"/>
    <w:pPr>
      <w:spacing w:line="240" w:lineRule="auto"/>
    </w:pPr>
    <w:rPr>
      <w:sz w:val="20"/>
      <w:szCs w:val="20"/>
    </w:rPr>
  </w:style>
  <w:style w:type="character" w:customStyle="1" w:styleId="VoetnoottekstChar">
    <w:name w:val="Voetnoottekst Char"/>
    <w:basedOn w:val="Standaardalinea-lettertype"/>
    <w:link w:val="Voetnoottekst"/>
    <w:uiPriority w:val="99"/>
    <w:rsid w:val="00281C3A"/>
    <w:rPr>
      <w:rFonts w:ascii="Verdana" w:hAnsi="Verdana"/>
      <w:lang w:val="nl-NL" w:eastAsia="nl-NL"/>
    </w:rPr>
  </w:style>
  <w:style w:type="character" w:styleId="Voetnootmarkering">
    <w:name w:val="footnote reference"/>
    <w:basedOn w:val="Standaardalinea-lettertype"/>
    <w:uiPriority w:val="99"/>
    <w:unhideWhenUsed/>
    <w:rsid w:val="00281C3A"/>
    <w:rPr>
      <w:vertAlign w:val="superscript"/>
    </w:rPr>
  </w:style>
  <w:style w:type="paragraph" w:styleId="Onderwerpvanopmerking">
    <w:name w:val="annotation subject"/>
    <w:basedOn w:val="Tekstopmerking"/>
    <w:next w:val="Tekstopmerking"/>
    <w:link w:val="OnderwerpvanopmerkingChar"/>
    <w:rsid w:val="005D311A"/>
    <w:rPr>
      <w:b/>
      <w:bCs/>
    </w:rPr>
  </w:style>
  <w:style w:type="character" w:customStyle="1" w:styleId="OnderwerpvanopmerkingChar">
    <w:name w:val="Onderwerp van opmerking Char"/>
    <w:basedOn w:val="TekstopmerkingChar"/>
    <w:link w:val="Onderwerpvanopmerking"/>
    <w:rsid w:val="005D311A"/>
    <w:rPr>
      <w:rFonts w:ascii="Verdana" w:hAnsi="Verdana"/>
      <w:b/>
      <w:bCs/>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paragraph" w:styleId="Lijstalinea">
    <w:name w:val="List Paragraph"/>
    <w:basedOn w:val="Standaard"/>
    <w:uiPriority w:val="34"/>
    <w:qFormat/>
    <w:rsid w:val="00281C3A"/>
    <w:pPr>
      <w:ind w:left="720"/>
      <w:contextualSpacing/>
    </w:pPr>
  </w:style>
  <w:style w:type="character" w:styleId="Verwijzingopmerking">
    <w:name w:val="annotation reference"/>
    <w:basedOn w:val="Standaardalinea-lettertype"/>
    <w:uiPriority w:val="99"/>
    <w:unhideWhenUsed/>
    <w:rsid w:val="00281C3A"/>
    <w:rPr>
      <w:sz w:val="16"/>
      <w:szCs w:val="16"/>
    </w:rPr>
  </w:style>
  <w:style w:type="paragraph" w:styleId="Tekstopmerking">
    <w:name w:val="annotation text"/>
    <w:basedOn w:val="Standaard"/>
    <w:link w:val="TekstopmerkingChar"/>
    <w:uiPriority w:val="99"/>
    <w:unhideWhenUsed/>
    <w:rsid w:val="00281C3A"/>
    <w:pPr>
      <w:spacing w:line="240" w:lineRule="auto"/>
    </w:pPr>
    <w:rPr>
      <w:sz w:val="20"/>
      <w:szCs w:val="20"/>
    </w:rPr>
  </w:style>
  <w:style w:type="character" w:customStyle="1" w:styleId="TekstopmerkingChar">
    <w:name w:val="Tekst opmerking Char"/>
    <w:basedOn w:val="Standaardalinea-lettertype"/>
    <w:link w:val="Tekstopmerking"/>
    <w:uiPriority w:val="99"/>
    <w:rsid w:val="00281C3A"/>
    <w:rPr>
      <w:rFonts w:ascii="Verdana" w:hAnsi="Verdana"/>
      <w:lang w:val="nl-NL" w:eastAsia="nl-NL"/>
    </w:rPr>
  </w:style>
  <w:style w:type="paragraph" w:styleId="Voetnoottekst">
    <w:name w:val="footnote text"/>
    <w:basedOn w:val="Standaard"/>
    <w:link w:val="VoetnoottekstChar"/>
    <w:uiPriority w:val="99"/>
    <w:unhideWhenUsed/>
    <w:rsid w:val="00281C3A"/>
    <w:pPr>
      <w:spacing w:line="240" w:lineRule="auto"/>
    </w:pPr>
    <w:rPr>
      <w:sz w:val="20"/>
      <w:szCs w:val="20"/>
    </w:rPr>
  </w:style>
  <w:style w:type="character" w:customStyle="1" w:styleId="VoetnoottekstChar">
    <w:name w:val="Voetnoottekst Char"/>
    <w:basedOn w:val="Standaardalinea-lettertype"/>
    <w:link w:val="Voetnoottekst"/>
    <w:uiPriority w:val="99"/>
    <w:rsid w:val="00281C3A"/>
    <w:rPr>
      <w:rFonts w:ascii="Verdana" w:hAnsi="Verdana"/>
      <w:lang w:val="nl-NL" w:eastAsia="nl-NL"/>
    </w:rPr>
  </w:style>
  <w:style w:type="character" w:styleId="Voetnootmarkering">
    <w:name w:val="footnote reference"/>
    <w:basedOn w:val="Standaardalinea-lettertype"/>
    <w:uiPriority w:val="99"/>
    <w:unhideWhenUsed/>
    <w:rsid w:val="00281C3A"/>
    <w:rPr>
      <w:vertAlign w:val="superscript"/>
    </w:rPr>
  </w:style>
  <w:style w:type="paragraph" w:styleId="Onderwerpvanopmerking">
    <w:name w:val="annotation subject"/>
    <w:basedOn w:val="Tekstopmerking"/>
    <w:next w:val="Tekstopmerking"/>
    <w:link w:val="OnderwerpvanopmerkingChar"/>
    <w:rsid w:val="005D311A"/>
    <w:rPr>
      <w:b/>
      <w:bCs/>
    </w:rPr>
  </w:style>
  <w:style w:type="character" w:customStyle="1" w:styleId="OnderwerpvanopmerkingChar">
    <w:name w:val="Onderwerp van opmerking Char"/>
    <w:basedOn w:val="TekstopmerkingChar"/>
    <w:link w:val="Onderwerpvanopmerking"/>
    <w:rsid w:val="005D311A"/>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havoplatform.nl/havop/brochure-havo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5CB39-3297-42AE-B695-BFF73BFFD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CF071DF0.dotm</Template>
  <TotalTime>3</TotalTime>
  <Pages>7</Pages>
  <Words>2627</Words>
  <Characters>14450</Characters>
  <Application>Microsoft Office Word</Application>
  <DocSecurity>4</DocSecurity>
  <Lines>120</Lines>
  <Paragraphs>34</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17043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OCW;MBO</dc:creator>
  <cp:keywords>Loopbaanoriëntatie en -begeleiding (LOB)</cp:keywords>
  <cp:lastModifiedBy>Pauwels, Richard</cp:lastModifiedBy>
  <cp:revision>2</cp:revision>
  <dcterms:created xsi:type="dcterms:W3CDTF">2021-02-26T16:29:00Z</dcterms:created>
  <dcterms:modified xsi:type="dcterms:W3CDTF">2021-02-26T16:29:00Z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o012boo</vt:lpwstr>
  </property>
  <property fmtid="{D5CDD505-2E9C-101B-9397-08002B2CF9AE}" pid="3" name="cs_objectid">
    <vt:lpwstr/>
  </property>
  <property fmtid="{D5CDD505-2E9C-101B-9397-08002B2CF9AE}" pid="4" name="ocw_directie">
    <vt:lpwstr>MBO/1</vt:lpwstr>
  </property>
  <property fmtid="{D5CDD505-2E9C-101B-9397-08002B2CF9AE}" pid="5" name="ocw_naw_adres">
    <vt:lpwstr>Postbus 20018</vt:lpwstr>
  </property>
  <property fmtid="{D5CDD505-2E9C-101B-9397-08002B2CF9AE}" pid="6" name="ocw_naw_huisnr">
    <vt:lpwstr/>
  </property>
  <property fmtid="{D5CDD505-2E9C-101B-9397-08002B2CF9AE}" pid="7" name="ocw_naw_naam">
    <vt:lpwstr/>
  </property>
  <property fmtid="{D5CDD505-2E9C-101B-9397-08002B2CF9AE}" pid="8" name="ocw_naw_org">
    <vt:lpwstr>De Voorzitter van de Tweede Kamer der Staten-Generaal</vt:lpwstr>
  </property>
  <property fmtid="{D5CDD505-2E9C-101B-9397-08002B2CF9AE}" pid="9" name="ocw_naw_postc">
    <vt:lpwstr>2500 EA</vt:lpwstr>
  </property>
  <property fmtid="{D5CDD505-2E9C-101B-9397-08002B2CF9AE}" pid="10" name="ocw_naw_titela">
    <vt:lpwstr/>
  </property>
  <property fmtid="{D5CDD505-2E9C-101B-9397-08002B2CF9AE}" pid="11" name="ocw_naw_titelv">
    <vt:lpwstr/>
  </property>
  <property fmtid="{D5CDD505-2E9C-101B-9397-08002B2CF9AE}" pid="12" name="ocw_naw_tussen">
    <vt:lpwstr/>
  </property>
  <property fmtid="{D5CDD505-2E9C-101B-9397-08002B2CF9AE}" pid="13" name="ocw_naw_vrltrs">
    <vt:lpwstr/>
  </property>
  <property fmtid="{D5CDD505-2E9C-101B-9397-08002B2CF9AE}" pid="14" name="ocw_naw_woonplaats">
    <vt:lpwstr>Den Haag</vt:lpwstr>
  </property>
  <property fmtid="{D5CDD505-2E9C-101B-9397-08002B2CF9AE}" pid="15" name="sjabloon.edocs.documenttype">
    <vt:lpwstr>BRIEF</vt:lpwstr>
  </property>
  <property fmtid="{D5CDD505-2E9C-101B-9397-08002B2CF9AE}" pid="16" name="sjabloon.edocs.richting">
    <vt:lpwstr>UITGAAND</vt:lpwstr>
  </property>
</Properties>
</file>